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43DFF" w14:textId="0D8CD2E1" w:rsidR="003A56F1" w:rsidRPr="003A56F1" w:rsidRDefault="00BD459F" w:rsidP="003A56F1">
      <w:pPr>
        <w:rPr>
          <w:lang w:val="en-GB"/>
        </w:rPr>
      </w:pPr>
      <w:r>
        <w:rPr>
          <w:lang w:val="en-GB"/>
        </w:rPr>
        <w:t>Update shared by the EU Commission:</w:t>
      </w:r>
    </w:p>
    <w:p w14:paraId="36390AED" w14:textId="443124FF" w:rsidR="003A56F1" w:rsidRPr="003A56F1" w:rsidRDefault="00A30363" w:rsidP="003A56F1">
      <w:pPr>
        <w:spacing w:after="120"/>
        <w:rPr>
          <w:rFonts w:cstheme="minorHAnsi"/>
          <w:bCs/>
          <w:lang w:val="en-GB"/>
        </w:rPr>
      </w:pPr>
      <w:r>
        <w:rPr>
          <w:rFonts w:cstheme="minorHAnsi"/>
          <w:bCs/>
          <w:lang w:val="en-GB"/>
        </w:rPr>
        <w:t>“</w:t>
      </w:r>
      <w:r w:rsidR="003A56F1" w:rsidRPr="003A56F1">
        <w:rPr>
          <w:rFonts w:cstheme="minorHAnsi"/>
          <w:bCs/>
          <w:lang w:val="en-GB"/>
        </w:rPr>
        <w:t xml:space="preserve">We refer to the 11 March public statement of the UK (available at </w:t>
      </w:r>
      <w:hyperlink r:id="rId7" w:history="1">
        <w:r w:rsidR="003A56F1" w:rsidRPr="003A56F1">
          <w:rPr>
            <w:rStyle w:val="Hyperlink"/>
            <w:rFonts w:cstheme="minorHAnsi"/>
            <w:bCs/>
            <w:lang w:val="en-GB"/>
          </w:rPr>
          <w:t>https://questions-statements.parliament.uk/written-statements/detail/2021-03-11/hcws841</w:t>
        </w:r>
      </w:hyperlink>
      <w:r w:rsidR="003A56F1" w:rsidRPr="003A56F1">
        <w:rPr>
          <w:rFonts w:cstheme="minorHAnsi"/>
          <w:bCs/>
          <w:lang w:val="en-GB"/>
        </w:rPr>
        <w:t xml:space="preserve">), in which a new timeline for border control processes on goods imported into the UK from the European Union was announced </w:t>
      </w:r>
      <w:r w:rsidR="003A56F1">
        <w:rPr>
          <w:rFonts w:cstheme="minorHAnsi"/>
          <w:bCs/>
        </w:rPr>
        <w:sym w:font="Symbol" w:char="F02D"/>
      </w:r>
      <w:r w:rsidR="003A56F1" w:rsidRPr="003A56F1">
        <w:rPr>
          <w:rFonts w:cstheme="minorHAnsi"/>
          <w:bCs/>
          <w:lang w:val="en-GB"/>
        </w:rPr>
        <w:t xml:space="preserve"> </w:t>
      </w:r>
      <w:r w:rsidR="003A56F1" w:rsidRPr="003A56F1">
        <w:rPr>
          <w:rFonts w:cstheme="minorHAnsi"/>
          <w:b/>
          <w:bCs/>
          <w:i/>
          <w:lang w:val="en-GB"/>
        </w:rPr>
        <w:t>while maintaining the substance of the SPS import requirements and controls</w:t>
      </w:r>
      <w:r w:rsidR="003A56F1" w:rsidRPr="003A56F1">
        <w:rPr>
          <w:rFonts w:cstheme="minorHAnsi"/>
          <w:bCs/>
          <w:lang w:val="en-GB"/>
        </w:rPr>
        <w:t xml:space="preserve">. </w:t>
      </w:r>
    </w:p>
    <w:p w14:paraId="4564F453" w14:textId="77777777" w:rsidR="003A56F1" w:rsidRPr="003A56F1" w:rsidRDefault="003A56F1" w:rsidP="003A56F1">
      <w:pPr>
        <w:spacing w:after="120"/>
        <w:rPr>
          <w:rFonts w:cstheme="minorHAnsi"/>
          <w:bCs/>
          <w:lang w:val="en-GB"/>
        </w:rPr>
      </w:pPr>
      <w:r w:rsidRPr="003A56F1">
        <w:rPr>
          <w:rFonts w:cstheme="minorHAnsi"/>
          <w:bCs/>
          <w:lang w:val="en-GB"/>
        </w:rPr>
        <w:t xml:space="preserve">In this message, you will find information on the ongoing exchanges of SPS questions and answers on exports to the UK, and other useful information on exports that is available in the Market Access Database (MADB) to EU Member States, EU and national business originations, European Commission services, EU Delegations, and the Department for Environment, Food &amp; Rural Affairs of the UK (DEFRA). </w:t>
      </w:r>
    </w:p>
    <w:p w14:paraId="4CFDDFE8" w14:textId="77777777" w:rsidR="003A56F1" w:rsidRDefault="003A56F1" w:rsidP="003A56F1">
      <w:pPr>
        <w:pStyle w:val="ListParagraph"/>
        <w:spacing w:before="240" w:after="120"/>
        <w:ind w:left="0"/>
        <w:jc w:val="both"/>
        <w:rPr>
          <w:rFonts w:asciiTheme="minorHAnsi" w:hAnsiTheme="minorHAnsi" w:cstheme="minorHAnsi"/>
          <w:b/>
          <w:bCs/>
          <w:color w:val="0070C0"/>
          <w:u w:val="single"/>
        </w:rPr>
      </w:pPr>
      <w:r>
        <w:rPr>
          <w:rFonts w:asciiTheme="minorHAnsi" w:hAnsiTheme="minorHAnsi" w:cstheme="minorHAnsi"/>
          <w:b/>
          <w:bCs/>
          <w:color w:val="0070C0"/>
          <w:u w:val="single"/>
        </w:rPr>
        <w:t>UK STATEMENT OF 11 MARCH 2021</w:t>
      </w:r>
    </w:p>
    <w:p w14:paraId="42839342" w14:textId="77777777" w:rsidR="003A56F1" w:rsidRDefault="003A56F1" w:rsidP="003A56F1">
      <w:pPr>
        <w:pStyle w:val="ListParagraph"/>
        <w:spacing w:before="240" w:after="120"/>
        <w:ind w:left="0"/>
        <w:jc w:val="both"/>
        <w:rPr>
          <w:rFonts w:asciiTheme="minorHAnsi" w:eastAsia="Times New Roman" w:hAnsiTheme="minorHAnsi" w:cstheme="minorHAnsi"/>
        </w:rPr>
      </w:pPr>
      <w:r>
        <w:rPr>
          <w:rFonts w:asciiTheme="minorHAnsi" w:hAnsiTheme="minorHAnsi" w:cstheme="minorHAnsi"/>
          <w:bCs/>
        </w:rPr>
        <w:t xml:space="preserve">On 11 March 2021, </w:t>
      </w:r>
      <w:r>
        <w:rPr>
          <w:rFonts w:asciiTheme="minorHAnsi" w:eastAsia="Times New Roman" w:hAnsiTheme="minorHAnsi" w:cstheme="minorHAnsi"/>
        </w:rPr>
        <w:t xml:space="preserve">the UK Minister Michael Gove announced a </w:t>
      </w:r>
      <w:r>
        <w:rPr>
          <w:rFonts w:asciiTheme="minorHAnsi" w:eastAsia="Times New Roman" w:hAnsiTheme="minorHAnsi" w:cstheme="minorHAnsi"/>
          <w:u w:val="single"/>
        </w:rPr>
        <w:t>new timeline for border control processes on import of goods</w:t>
      </w:r>
      <w:r>
        <w:rPr>
          <w:rStyle w:val="FootnoteReference"/>
          <w:rFonts w:asciiTheme="minorHAnsi" w:hAnsiTheme="minorHAnsi" w:cstheme="minorHAnsi"/>
          <w:bCs/>
        </w:rPr>
        <w:footnoteReference w:id="1"/>
      </w:r>
      <w:r>
        <w:rPr>
          <w:rFonts w:asciiTheme="minorHAnsi" w:eastAsia="Times New Roman" w:hAnsiTheme="minorHAnsi" w:cstheme="minorHAnsi"/>
        </w:rPr>
        <w:t>, as follows:</w:t>
      </w:r>
    </w:p>
    <w:p w14:paraId="4CB52BDC" w14:textId="77777777" w:rsidR="003A56F1" w:rsidRPr="003A56F1" w:rsidRDefault="003A56F1" w:rsidP="003A56F1">
      <w:pPr>
        <w:numPr>
          <w:ilvl w:val="0"/>
          <w:numId w:val="4"/>
        </w:numPr>
        <w:spacing w:after="120" w:line="240" w:lineRule="auto"/>
        <w:ind w:left="709" w:hanging="357"/>
        <w:jc w:val="both"/>
        <w:rPr>
          <w:rFonts w:eastAsia="Times New Roman" w:cstheme="minorHAnsi"/>
          <w:lang w:val="en-GB"/>
        </w:rPr>
      </w:pPr>
      <w:r w:rsidRPr="003A56F1">
        <w:rPr>
          <w:rFonts w:cstheme="minorHAnsi"/>
          <w:b/>
          <w:i/>
          <w:lang w:val="en-GB"/>
        </w:rPr>
        <w:t>Pre-notification</w:t>
      </w:r>
      <w:r w:rsidRPr="003A56F1">
        <w:rPr>
          <w:rFonts w:cstheme="minorHAnsi"/>
          <w:lang w:val="en-GB"/>
        </w:rPr>
        <w:t xml:space="preserve"> requirements for Products of Animal Origin (POAO), certain animal by-products (ABP), and High-Risk Food and Feed Not </w:t>
      </w:r>
      <w:proofErr w:type="gramStart"/>
      <w:r w:rsidRPr="003A56F1">
        <w:rPr>
          <w:rFonts w:cstheme="minorHAnsi"/>
          <w:lang w:val="en-GB"/>
        </w:rPr>
        <w:t>Of</w:t>
      </w:r>
      <w:proofErr w:type="gramEnd"/>
      <w:r w:rsidRPr="003A56F1">
        <w:rPr>
          <w:rFonts w:cstheme="minorHAnsi"/>
          <w:lang w:val="en-GB"/>
        </w:rPr>
        <w:t xml:space="preserve"> Animal Origin (HRFNAO) will not be required until </w:t>
      </w:r>
      <w:r w:rsidRPr="003A56F1">
        <w:rPr>
          <w:rFonts w:cstheme="minorHAnsi"/>
          <w:bCs/>
          <w:u w:val="single"/>
          <w:lang w:val="en-GB"/>
        </w:rPr>
        <w:t>1 October 2021</w:t>
      </w:r>
      <w:r w:rsidRPr="003A56F1">
        <w:rPr>
          <w:rFonts w:cstheme="minorHAnsi"/>
          <w:lang w:val="en-GB"/>
        </w:rPr>
        <w:t xml:space="preserve">. </w:t>
      </w:r>
      <w:r w:rsidRPr="003A56F1">
        <w:rPr>
          <w:rFonts w:cstheme="minorHAnsi"/>
          <w:b/>
          <w:i/>
          <w:lang w:val="en-GB"/>
        </w:rPr>
        <w:t>Export Health Certificate</w:t>
      </w:r>
      <w:r w:rsidRPr="003A56F1">
        <w:rPr>
          <w:rFonts w:cstheme="minorHAnsi"/>
          <w:lang w:val="en-GB"/>
        </w:rPr>
        <w:t xml:space="preserve"> requirements for POAO and certain ABP will come into force on the same date.</w:t>
      </w:r>
    </w:p>
    <w:p w14:paraId="5D606B71" w14:textId="77777777" w:rsidR="003A56F1" w:rsidRPr="003A56F1" w:rsidRDefault="003A56F1" w:rsidP="003A56F1">
      <w:pPr>
        <w:numPr>
          <w:ilvl w:val="0"/>
          <w:numId w:val="4"/>
        </w:numPr>
        <w:spacing w:after="120" w:line="240" w:lineRule="auto"/>
        <w:ind w:left="709" w:hanging="357"/>
        <w:jc w:val="both"/>
        <w:rPr>
          <w:rFonts w:cstheme="minorHAnsi"/>
          <w:lang w:val="en-GB"/>
        </w:rPr>
      </w:pPr>
      <w:r w:rsidRPr="003A56F1">
        <w:rPr>
          <w:rFonts w:cstheme="minorHAnsi"/>
          <w:b/>
          <w:i/>
          <w:lang w:val="en-GB"/>
        </w:rPr>
        <w:t>Customs import declarations</w:t>
      </w:r>
      <w:r w:rsidRPr="003A56F1">
        <w:rPr>
          <w:rFonts w:cstheme="minorHAnsi"/>
          <w:lang w:val="en-GB"/>
        </w:rPr>
        <w:t xml:space="preserve"> will still be required, but the option to use the deferred declaration scheme, including submitting supplementary declarations up to six months after the goods have been imported, has been extended to </w:t>
      </w:r>
      <w:r w:rsidRPr="003A56F1">
        <w:rPr>
          <w:rFonts w:cstheme="minorHAnsi"/>
          <w:u w:val="single"/>
          <w:lang w:val="en-GB"/>
        </w:rPr>
        <w:t>1 January 2022</w:t>
      </w:r>
      <w:r w:rsidRPr="003A56F1">
        <w:rPr>
          <w:rFonts w:cstheme="minorHAnsi"/>
          <w:lang w:val="en-GB"/>
        </w:rPr>
        <w:t>.</w:t>
      </w:r>
    </w:p>
    <w:p w14:paraId="5706A3B1" w14:textId="77777777" w:rsidR="003A56F1" w:rsidRPr="003A56F1" w:rsidRDefault="003A56F1" w:rsidP="003A56F1">
      <w:pPr>
        <w:numPr>
          <w:ilvl w:val="0"/>
          <w:numId w:val="4"/>
        </w:numPr>
        <w:spacing w:after="120" w:line="240" w:lineRule="auto"/>
        <w:ind w:left="709" w:hanging="357"/>
        <w:jc w:val="both"/>
        <w:rPr>
          <w:rFonts w:cstheme="minorHAnsi"/>
          <w:lang w:val="en-GB"/>
        </w:rPr>
      </w:pPr>
      <w:r w:rsidRPr="003A56F1">
        <w:rPr>
          <w:rFonts w:cstheme="minorHAnsi"/>
          <w:b/>
          <w:i/>
          <w:lang w:val="en-GB"/>
        </w:rPr>
        <w:t>Safety and Security Declarations</w:t>
      </w:r>
      <w:r w:rsidRPr="003A56F1">
        <w:rPr>
          <w:rFonts w:cstheme="minorHAnsi"/>
          <w:lang w:val="en-GB"/>
        </w:rPr>
        <w:t xml:space="preserve"> for imports will not be required until 1 January 2022.</w:t>
      </w:r>
    </w:p>
    <w:p w14:paraId="34C2AEBE" w14:textId="77777777" w:rsidR="003A56F1" w:rsidRPr="003A56F1" w:rsidRDefault="003A56F1" w:rsidP="003A56F1">
      <w:pPr>
        <w:numPr>
          <w:ilvl w:val="0"/>
          <w:numId w:val="4"/>
        </w:numPr>
        <w:spacing w:after="120" w:line="240" w:lineRule="auto"/>
        <w:ind w:left="709" w:hanging="357"/>
        <w:jc w:val="both"/>
        <w:rPr>
          <w:rFonts w:cstheme="minorHAnsi"/>
          <w:lang w:val="en-GB"/>
        </w:rPr>
      </w:pPr>
      <w:r w:rsidRPr="003A56F1">
        <w:rPr>
          <w:rFonts w:cstheme="minorHAnsi"/>
          <w:b/>
          <w:i/>
          <w:lang w:val="en-GB"/>
        </w:rPr>
        <w:t>Physical SPS checks for POAO</w:t>
      </w:r>
      <w:r w:rsidRPr="003A56F1">
        <w:rPr>
          <w:rFonts w:cstheme="minorHAnsi"/>
          <w:lang w:val="en-GB"/>
        </w:rPr>
        <w:t xml:space="preserve">, certain ABP, and HRFNAO will not be required until </w:t>
      </w:r>
      <w:r w:rsidRPr="003A56F1">
        <w:rPr>
          <w:rFonts w:cstheme="minorHAnsi"/>
          <w:bCs/>
          <w:lang w:val="en-GB"/>
        </w:rPr>
        <w:t>1 January 2022</w:t>
      </w:r>
      <w:r w:rsidRPr="003A56F1">
        <w:rPr>
          <w:rFonts w:cstheme="minorHAnsi"/>
          <w:lang w:val="en-GB"/>
        </w:rPr>
        <w:t>. At that point they will take place at Border Control Posts.</w:t>
      </w:r>
    </w:p>
    <w:p w14:paraId="2BB68904" w14:textId="77777777" w:rsidR="003A56F1" w:rsidRPr="003A56F1" w:rsidRDefault="003A56F1" w:rsidP="003A56F1">
      <w:pPr>
        <w:numPr>
          <w:ilvl w:val="0"/>
          <w:numId w:val="4"/>
        </w:numPr>
        <w:spacing w:after="120" w:line="240" w:lineRule="auto"/>
        <w:ind w:left="709" w:hanging="357"/>
        <w:jc w:val="both"/>
        <w:rPr>
          <w:rFonts w:cstheme="minorHAnsi"/>
          <w:lang w:val="en-GB"/>
        </w:rPr>
      </w:pPr>
      <w:r w:rsidRPr="003A56F1">
        <w:rPr>
          <w:rFonts w:cstheme="minorHAnsi"/>
          <w:b/>
          <w:i/>
          <w:lang w:val="en-GB"/>
        </w:rPr>
        <w:t>Physical SPS checks on high-priority plants</w:t>
      </w:r>
      <w:r w:rsidRPr="003A56F1">
        <w:rPr>
          <w:rFonts w:cstheme="minorHAnsi"/>
          <w:lang w:val="en-GB"/>
        </w:rPr>
        <w:t xml:space="preserve"> will continue at Places of Destination until 1 January 2022, when they will move to Border Control Posts.</w:t>
      </w:r>
    </w:p>
    <w:p w14:paraId="14B317B4" w14:textId="77777777" w:rsidR="003A56F1" w:rsidRPr="003A56F1" w:rsidRDefault="003A56F1" w:rsidP="003A56F1">
      <w:pPr>
        <w:numPr>
          <w:ilvl w:val="0"/>
          <w:numId w:val="4"/>
        </w:numPr>
        <w:spacing w:after="120" w:line="240" w:lineRule="auto"/>
        <w:ind w:left="709" w:hanging="357"/>
        <w:jc w:val="both"/>
        <w:rPr>
          <w:rFonts w:cstheme="minorHAnsi"/>
          <w:lang w:val="en-GB"/>
        </w:rPr>
      </w:pPr>
      <w:r w:rsidRPr="003A56F1">
        <w:rPr>
          <w:rFonts w:cstheme="minorHAnsi"/>
          <w:lang w:val="en-GB"/>
        </w:rPr>
        <w:t xml:space="preserve">From </w:t>
      </w:r>
      <w:r w:rsidRPr="003A56F1">
        <w:rPr>
          <w:rFonts w:cstheme="minorHAnsi"/>
          <w:u w:val="single"/>
          <w:lang w:val="en-GB"/>
        </w:rPr>
        <w:t>1 January 2022</w:t>
      </w:r>
      <w:r w:rsidRPr="003A56F1">
        <w:rPr>
          <w:rFonts w:cstheme="minorHAnsi"/>
          <w:lang w:val="en-GB"/>
        </w:rPr>
        <w:t xml:space="preserve">, the requirement for pre-notifications, phytosanitary certificates and documentary checks will be extended to all </w:t>
      </w:r>
      <w:r w:rsidRPr="003A56F1">
        <w:rPr>
          <w:rFonts w:cstheme="minorHAnsi"/>
          <w:b/>
          <w:i/>
          <w:lang w:val="en-GB"/>
        </w:rPr>
        <w:t>regulated plants and plant products</w:t>
      </w:r>
      <w:r w:rsidRPr="003A56F1">
        <w:rPr>
          <w:rFonts w:cstheme="minorHAnsi"/>
          <w:lang w:val="en-GB"/>
        </w:rPr>
        <w:t xml:space="preserve"> (</w:t>
      </w:r>
      <w:proofErr w:type="gramStart"/>
      <w:r w:rsidRPr="003A56F1">
        <w:rPr>
          <w:rFonts w:cstheme="minorHAnsi"/>
          <w:lang w:val="en-GB"/>
        </w:rPr>
        <w:t>i.e.</w:t>
      </w:r>
      <w:proofErr w:type="gramEnd"/>
      <w:r w:rsidRPr="003A56F1">
        <w:rPr>
          <w:rFonts w:cstheme="minorHAnsi"/>
          <w:lang w:val="en-GB"/>
        </w:rPr>
        <w:t xml:space="preserve"> not just those which are ‘high-priority’).</w:t>
      </w:r>
    </w:p>
    <w:p w14:paraId="35A0FF2D" w14:textId="77777777" w:rsidR="003A56F1" w:rsidRPr="003A56F1" w:rsidRDefault="003A56F1" w:rsidP="003A56F1">
      <w:pPr>
        <w:numPr>
          <w:ilvl w:val="0"/>
          <w:numId w:val="4"/>
        </w:numPr>
        <w:spacing w:after="120" w:line="240" w:lineRule="auto"/>
        <w:ind w:left="709" w:hanging="357"/>
        <w:jc w:val="both"/>
        <w:rPr>
          <w:rFonts w:cstheme="minorHAnsi"/>
          <w:lang w:val="en-GB"/>
        </w:rPr>
      </w:pPr>
      <w:r w:rsidRPr="003A56F1">
        <w:rPr>
          <w:rFonts w:cstheme="minorHAnsi"/>
          <w:bCs/>
          <w:lang w:val="en-GB"/>
        </w:rPr>
        <w:t xml:space="preserve">From </w:t>
      </w:r>
      <w:r w:rsidRPr="003A56F1">
        <w:rPr>
          <w:rFonts w:cstheme="minorHAnsi"/>
          <w:bCs/>
          <w:u w:val="single"/>
          <w:lang w:val="en-GB"/>
        </w:rPr>
        <w:t>March 2022</w:t>
      </w:r>
      <w:r w:rsidRPr="003A56F1">
        <w:rPr>
          <w:rFonts w:cstheme="minorHAnsi"/>
          <w:lang w:val="en-GB"/>
        </w:rPr>
        <w:t xml:space="preserve">, </w:t>
      </w:r>
      <w:r w:rsidRPr="003A56F1">
        <w:rPr>
          <w:rFonts w:cstheme="minorHAnsi"/>
          <w:b/>
          <w:i/>
          <w:lang w:val="en-GB"/>
        </w:rPr>
        <w:t>checks at Border Control Posts</w:t>
      </w:r>
      <w:r w:rsidRPr="003A56F1">
        <w:rPr>
          <w:rFonts w:cstheme="minorHAnsi"/>
          <w:lang w:val="en-GB"/>
        </w:rPr>
        <w:t xml:space="preserve"> will take place on live animals and all regulated plants and plant products (</w:t>
      </w:r>
      <w:proofErr w:type="gramStart"/>
      <w:r w:rsidRPr="003A56F1">
        <w:rPr>
          <w:rFonts w:cstheme="minorHAnsi"/>
          <w:lang w:val="en-GB"/>
        </w:rPr>
        <w:t>i.e.</w:t>
      </w:r>
      <w:proofErr w:type="gramEnd"/>
      <w:r w:rsidRPr="003A56F1">
        <w:rPr>
          <w:rFonts w:cstheme="minorHAnsi"/>
          <w:lang w:val="en-GB"/>
        </w:rPr>
        <w:t xml:space="preserve"> not just those which are ‘high-priority’).</w:t>
      </w:r>
    </w:p>
    <w:p w14:paraId="7C6A3052" w14:textId="77777777" w:rsidR="003A56F1" w:rsidRDefault="003A56F1" w:rsidP="003A56F1">
      <w:pPr>
        <w:pStyle w:val="ListParagraph"/>
        <w:spacing w:before="240" w:after="240"/>
        <w:ind w:left="0"/>
        <w:jc w:val="both"/>
        <w:rPr>
          <w:rFonts w:asciiTheme="minorHAnsi" w:hAnsiTheme="minorHAnsi" w:cstheme="minorHAnsi"/>
          <w:bCs/>
        </w:rPr>
      </w:pPr>
      <w:r>
        <w:rPr>
          <w:rFonts w:asciiTheme="minorHAnsi" w:hAnsiTheme="minorHAnsi" w:cstheme="minorHAnsi"/>
          <w:bCs/>
        </w:rPr>
        <w:t xml:space="preserve">In addition, on the same day, the </w:t>
      </w:r>
      <w:r>
        <w:rPr>
          <w:rFonts w:asciiTheme="minorHAnsi" w:hAnsiTheme="minorHAnsi" w:cstheme="minorHAnsi"/>
          <w:b/>
          <w:bCs/>
        </w:rPr>
        <w:t>UK provided additional information via the Internet</w:t>
      </w:r>
      <w:r>
        <w:rPr>
          <w:rFonts w:asciiTheme="minorHAnsi" w:hAnsiTheme="minorHAnsi" w:cstheme="minorHAnsi"/>
          <w:bCs/>
        </w:rPr>
        <w:t xml:space="preserve"> - see part of the new information in the document attached to this message.</w:t>
      </w:r>
    </w:p>
    <w:p w14:paraId="10CCA4DD" w14:textId="77777777" w:rsidR="003A56F1" w:rsidRDefault="003A56F1" w:rsidP="003A56F1">
      <w:pPr>
        <w:pStyle w:val="ListParagraph"/>
        <w:spacing w:after="120"/>
        <w:ind w:left="0"/>
        <w:jc w:val="both"/>
        <w:rPr>
          <w:rFonts w:asciiTheme="minorHAnsi" w:eastAsia="Times New Roman" w:hAnsiTheme="minorHAnsi" w:cstheme="minorHAnsi"/>
          <w:b/>
          <w:color w:val="0070C0"/>
          <w:u w:val="single"/>
        </w:rPr>
      </w:pPr>
      <w:r>
        <w:rPr>
          <w:rFonts w:asciiTheme="minorHAnsi" w:eastAsia="Times New Roman" w:hAnsiTheme="minorHAnsi" w:cstheme="minorHAnsi"/>
          <w:b/>
          <w:color w:val="0070C0"/>
          <w:u w:val="single"/>
        </w:rPr>
        <w:t>COMMISSION FOLLOW-UP WITH THE UK/DEFRA</w:t>
      </w:r>
    </w:p>
    <w:p w14:paraId="15DD7B7E" w14:textId="77777777" w:rsidR="003A56F1" w:rsidRDefault="003A56F1" w:rsidP="003A56F1">
      <w:pPr>
        <w:pStyle w:val="ListParagraph"/>
        <w:spacing w:after="120"/>
        <w:ind w:left="0"/>
        <w:jc w:val="both"/>
        <w:rPr>
          <w:rFonts w:asciiTheme="minorHAnsi" w:eastAsia="Times New Roman" w:hAnsiTheme="minorHAnsi" w:cstheme="minorHAnsi"/>
        </w:rPr>
      </w:pPr>
      <w:r>
        <w:rPr>
          <w:rFonts w:asciiTheme="minorHAnsi" w:eastAsia="Times New Roman" w:hAnsiTheme="minorHAnsi" w:cstheme="minorHAnsi"/>
        </w:rPr>
        <w:t xml:space="preserve">However, despite the 11 March postponements, DEFRA also confirmed to the Commission very clearly that: </w:t>
      </w:r>
    </w:p>
    <w:p w14:paraId="6CD75601" w14:textId="77777777" w:rsidR="003A56F1" w:rsidRDefault="003A56F1" w:rsidP="003A56F1">
      <w:pPr>
        <w:pStyle w:val="ListParagraph"/>
        <w:numPr>
          <w:ilvl w:val="0"/>
          <w:numId w:val="5"/>
        </w:numPr>
        <w:spacing w:after="120"/>
        <w:jc w:val="both"/>
        <w:rPr>
          <w:rFonts w:asciiTheme="minorHAnsi" w:eastAsia="Times New Roman" w:hAnsiTheme="minorHAnsi" w:cstheme="minorHAnsi"/>
        </w:rPr>
      </w:pPr>
      <w:r>
        <w:rPr>
          <w:rFonts w:asciiTheme="minorHAnsi" w:eastAsia="Times New Roman" w:hAnsiTheme="minorHAnsi" w:cstheme="minorHAnsi"/>
        </w:rPr>
        <w:t xml:space="preserve">The entering into force of the import requirements and controls was postponed, </w:t>
      </w:r>
      <w:r>
        <w:rPr>
          <w:rFonts w:asciiTheme="minorHAnsi" w:eastAsia="Times New Roman" w:hAnsiTheme="minorHAnsi" w:cstheme="minorHAnsi"/>
          <w:b/>
          <w:color w:val="FF0000"/>
          <w:u w:val="single"/>
        </w:rPr>
        <w:t>but the</w:t>
      </w:r>
      <w:r>
        <w:rPr>
          <w:rFonts w:asciiTheme="minorHAnsi" w:eastAsia="Times New Roman" w:hAnsiTheme="minorHAnsi" w:cstheme="minorHAnsi"/>
          <w:color w:val="FF0000"/>
          <w:u w:val="single"/>
        </w:rPr>
        <w:t xml:space="preserve"> </w:t>
      </w:r>
      <w:r>
        <w:rPr>
          <w:rFonts w:asciiTheme="minorHAnsi" w:eastAsia="Times New Roman" w:hAnsiTheme="minorHAnsi" w:cstheme="minorHAnsi"/>
          <w:b/>
          <w:color w:val="FF0000"/>
          <w:u w:val="single"/>
        </w:rPr>
        <w:t>substance of the requirements and controls remain unchanged</w:t>
      </w:r>
      <w:r>
        <w:rPr>
          <w:rFonts w:asciiTheme="minorHAnsi" w:eastAsia="Times New Roman" w:hAnsiTheme="minorHAnsi" w:cstheme="minorHAnsi"/>
        </w:rPr>
        <w:t>, and</w:t>
      </w:r>
    </w:p>
    <w:p w14:paraId="1C0B5E46" w14:textId="77777777" w:rsidR="003A56F1" w:rsidRDefault="003A56F1" w:rsidP="003A56F1">
      <w:pPr>
        <w:pStyle w:val="ListParagraph"/>
        <w:numPr>
          <w:ilvl w:val="0"/>
          <w:numId w:val="5"/>
        </w:numPr>
        <w:spacing w:after="120"/>
        <w:jc w:val="both"/>
        <w:rPr>
          <w:rFonts w:asciiTheme="minorHAnsi" w:eastAsia="Times New Roman" w:hAnsiTheme="minorHAnsi" w:cstheme="minorHAnsi"/>
        </w:rPr>
      </w:pPr>
      <w:r>
        <w:rPr>
          <w:rFonts w:asciiTheme="minorHAnsi" w:eastAsia="Times New Roman" w:hAnsiTheme="minorHAnsi" w:cstheme="minorHAnsi"/>
        </w:rPr>
        <w:lastRenderedPageBreak/>
        <w:t xml:space="preserve">We need to continue to work to make sure that Member States and businesses have the necessary information and continue to prepare for the changes. </w:t>
      </w:r>
    </w:p>
    <w:p w14:paraId="7B2C6B48" w14:textId="77777777" w:rsidR="003A56F1" w:rsidRDefault="003A56F1" w:rsidP="003A56F1">
      <w:pPr>
        <w:pStyle w:val="ListParagraph"/>
        <w:spacing w:before="240" w:after="120"/>
        <w:ind w:left="0"/>
        <w:jc w:val="both"/>
        <w:rPr>
          <w:rFonts w:asciiTheme="minorHAnsi" w:eastAsia="Times New Roman" w:hAnsiTheme="minorHAnsi" w:cstheme="minorHAnsi"/>
        </w:rPr>
      </w:pPr>
      <w:proofErr w:type="gramStart"/>
      <w:r>
        <w:rPr>
          <w:rFonts w:asciiTheme="minorHAnsi" w:eastAsia="Times New Roman" w:hAnsiTheme="minorHAnsi" w:cstheme="minorHAnsi"/>
        </w:rPr>
        <w:t>In light of</w:t>
      </w:r>
      <w:proofErr w:type="gramEnd"/>
      <w:r>
        <w:rPr>
          <w:rFonts w:asciiTheme="minorHAnsi" w:eastAsia="Times New Roman" w:hAnsiTheme="minorHAnsi" w:cstheme="minorHAnsi"/>
        </w:rPr>
        <w:t xml:space="preserve"> the postponements, </w:t>
      </w:r>
      <w:r>
        <w:rPr>
          <w:rFonts w:asciiTheme="minorHAnsi" w:eastAsia="Times New Roman" w:hAnsiTheme="minorHAnsi" w:cstheme="minorHAnsi"/>
          <w:b/>
          <w:u w:val="single"/>
        </w:rPr>
        <w:t>DEFRA has already committed</w:t>
      </w:r>
      <w:r>
        <w:rPr>
          <w:rFonts w:asciiTheme="minorHAnsi" w:eastAsia="Times New Roman" w:hAnsiTheme="minorHAnsi" w:cstheme="minorHAnsi"/>
        </w:rPr>
        <w:t xml:space="preserve"> (dates would be provided at a later stage) to:</w:t>
      </w:r>
    </w:p>
    <w:p w14:paraId="721CB0C6" w14:textId="77777777" w:rsidR="003A56F1" w:rsidRDefault="003A56F1" w:rsidP="003A56F1">
      <w:pPr>
        <w:pStyle w:val="ListParagraph"/>
        <w:numPr>
          <w:ilvl w:val="0"/>
          <w:numId w:val="6"/>
        </w:numPr>
        <w:spacing w:after="120"/>
        <w:jc w:val="both"/>
        <w:rPr>
          <w:rFonts w:asciiTheme="minorHAnsi" w:eastAsia="Times New Roman" w:hAnsiTheme="minorHAnsi" w:cstheme="minorHAnsi"/>
        </w:rPr>
      </w:pPr>
      <w:r>
        <w:rPr>
          <w:rFonts w:asciiTheme="minorHAnsi" w:eastAsia="Times New Roman" w:hAnsiTheme="minorHAnsi" w:cstheme="minorHAnsi"/>
        </w:rPr>
        <w:t xml:space="preserve">Join </w:t>
      </w:r>
      <w:proofErr w:type="gramStart"/>
      <w:r>
        <w:rPr>
          <w:rFonts w:asciiTheme="minorHAnsi" w:eastAsia="Times New Roman" w:hAnsiTheme="minorHAnsi" w:cstheme="minorHAnsi"/>
        </w:rPr>
        <w:t>another</w:t>
      </w:r>
      <w:proofErr w:type="gramEnd"/>
      <w:r>
        <w:rPr>
          <w:rFonts w:asciiTheme="minorHAnsi" w:eastAsia="Times New Roman" w:hAnsiTheme="minorHAnsi" w:cstheme="minorHAnsi"/>
        </w:rPr>
        <w:t xml:space="preserve"> meetings of the SPS MAWG (Commission, Member States and business organizations), as they did on 12 February; however, even if no longer urgent, a suitable date for the next event will be announced asap;</w:t>
      </w:r>
    </w:p>
    <w:p w14:paraId="51B69371" w14:textId="77777777" w:rsidR="003A56F1" w:rsidRDefault="003A56F1" w:rsidP="003A56F1">
      <w:pPr>
        <w:pStyle w:val="ListParagraph"/>
        <w:numPr>
          <w:ilvl w:val="0"/>
          <w:numId w:val="6"/>
        </w:numPr>
        <w:spacing w:after="120"/>
        <w:jc w:val="both"/>
        <w:rPr>
          <w:rFonts w:asciiTheme="minorHAnsi" w:eastAsia="Times New Roman" w:hAnsiTheme="minorHAnsi" w:cstheme="minorHAnsi"/>
        </w:rPr>
      </w:pPr>
      <w:r>
        <w:rPr>
          <w:rFonts w:asciiTheme="minorHAnsi" w:eastAsia="Times New Roman" w:hAnsiTheme="minorHAnsi" w:cstheme="minorHAnsi"/>
        </w:rPr>
        <w:t xml:space="preserve">Review and update the two presentations they gave in the 12 February meeting of the SPS </w:t>
      </w:r>
      <w:proofErr w:type="gramStart"/>
      <w:r>
        <w:rPr>
          <w:rFonts w:asciiTheme="minorHAnsi" w:eastAsia="Times New Roman" w:hAnsiTheme="minorHAnsi" w:cstheme="minorHAnsi"/>
        </w:rPr>
        <w:t>MAWG;</w:t>
      </w:r>
      <w:proofErr w:type="gramEnd"/>
    </w:p>
    <w:p w14:paraId="64432519" w14:textId="77777777" w:rsidR="003A56F1" w:rsidRDefault="003A56F1" w:rsidP="003A56F1">
      <w:pPr>
        <w:pStyle w:val="ListParagraph"/>
        <w:numPr>
          <w:ilvl w:val="0"/>
          <w:numId w:val="6"/>
        </w:numPr>
        <w:spacing w:after="120"/>
        <w:jc w:val="both"/>
        <w:rPr>
          <w:rFonts w:asciiTheme="minorHAnsi" w:eastAsia="Times New Roman" w:hAnsiTheme="minorHAnsi" w:cstheme="minorHAnsi"/>
        </w:rPr>
      </w:pPr>
      <w:r>
        <w:rPr>
          <w:rFonts w:asciiTheme="minorHAnsi" w:eastAsia="Times New Roman" w:hAnsiTheme="minorHAnsi" w:cstheme="minorHAnsi"/>
        </w:rPr>
        <w:t>Review and update the written answers they already uploaded in the MADB (and the answers they were about to upload</w:t>
      </w:r>
      <w:proofErr w:type="gramStart"/>
      <w:r>
        <w:rPr>
          <w:rFonts w:asciiTheme="minorHAnsi" w:eastAsia="Times New Roman" w:hAnsiTheme="minorHAnsi" w:cstheme="minorHAnsi"/>
        </w:rPr>
        <w:t>);</w:t>
      </w:r>
      <w:proofErr w:type="gramEnd"/>
    </w:p>
    <w:p w14:paraId="7EF3221F" w14:textId="77777777" w:rsidR="003A56F1" w:rsidRDefault="003A56F1" w:rsidP="003A56F1">
      <w:pPr>
        <w:pStyle w:val="ListParagraph"/>
        <w:numPr>
          <w:ilvl w:val="0"/>
          <w:numId w:val="6"/>
        </w:numPr>
        <w:spacing w:after="120"/>
        <w:jc w:val="both"/>
        <w:rPr>
          <w:rFonts w:asciiTheme="minorHAnsi" w:eastAsia="Times New Roman" w:hAnsiTheme="minorHAnsi" w:cstheme="minorHAnsi"/>
        </w:rPr>
      </w:pPr>
      <w:r>
        <w:rPr>
          <w:rFonts w:asciiTheme="minorHAnsi" w:eastAsia="Times New Roman" w:hAnsiTheme="minorHAnsi" w:cstheme="minorHAnsi"/>
        </w:rPr>
        <w:t>Continue to upload in the MADB written answers to more questions.</w:t>
      </w:r>
    </w:p>
    <w:p w14:paraId="5070EAA2" w14:textId="77777777" w:rsidR="003A56F1" w:rsidRDefault="003A56F1" w:rsidP="003A56F1">
      <w:pPr>
        <w:pStyle w:val="ListParagraph"/>
        <w:spacing w:before="240"/>
        <w:ind w:left="0"/>
        <w:jc w:val="both"/>
        <w:rPr>
          <w:rFonts w:asciiTheme="minorHAnsi" w:eastAsia="Times New Roman" w:hAnsiTheme="minorHAnsi" w:cstheme="minorHAnsi"/>
        </w:rPr>
      </w:pPr>
      <w:r>
        <w:rPr>
          <w:rFonts w:asciiTheme="minorHAnsi" w:eastAsia="Times New Roman" w:hAnsiTheme="minorHAnsi" w:cstheme="minorHAnsi"/>
        </w:rPr>
        <w:t xml:space="preserve">Therefore, the information shared by the Commission with Member States and business organizations, remains valid. </w:t>
      </w:r>
    </w:p>
    <w:p w14:paraId="16E62DEF" w14:textId="77777777" w:rsidR="003A56F1" w:rsidRDefault="003A56F1" w:rsidP="003A56F1">
      <w:pPr>
        <w:pStyle w:val="ListParagraph"/>
        <w:spacing w:before="240" w:after="120"/>
        <w:ind w:left="0"/>
        <w:jc w:val="both"/>
        <w:rPr>
          <w:rFonts w:asciiTheme="minorHAnsi" w:eastAsia="Times New Roman" w:hAnsiTheme="minorHAnsi" w:cstheme="minorHAnsi"/>
        </w:rPr>
      </w:pPr>
      <w:r>
        <w:rPr>
          <w:rFonts w:asciiTheme="minorHAnsi" w:eastAsia="Times New Roman" w:hAnsiTheme="minorHAnsi" w:cstheme="minorHAnsi"/>
        </w:rPr>
        <w:t xml:space="preserve">In addition, please be informed that the Commission asked DEFRA to consider organizing three types of </w:t>
      </w:r>
      <w:r>
        <w:rPr>
          <w:rFonts w:asciiTheme="minorHAnsi" w:eastAsia="Times New Roman" w:hAnsiTheme="minorHAnsi" w:cstheme="minorHAnsi"/>
          <w:b/>
          <w:u w:val="single"/>
        </w:rPr>
        <w:t>webinars</w:t>
      </w:r>
      <w:r>
        <w:rPr>
          <w:rFonts w:asciiTheme="minorHAnsi" w:eastAsia="Times New Roman" w:hAnsiTheme="minorHAnsi" w:cstheme="minorHAnsi"/>
        </w:rPr>
        <w:t>:</w:t>
      </w:r>
    </w:p>
    <w:p w14:paraId="177CDE94" w14:textId="77777777" w:rsidR="003A56F1" w:rsidRDefault="003A56F1" w:rsidP="003A56F1">
      <w:pPr>
        <w:pStyle w:val="ListParagraph"/>
        <w:numPr>
          <w:ilvl w:val="0"/>
          <w:numId w:val="6"/>
        </w:numPr>
        <w:spacing w:after="120"/>
        <w:jc w:val="both"/>
        <w:rPr>
          <w:rFonts w:asciiTheme="minorHAnsi" w:hAnsiTheme="minorHAnsi" w:cstheme="minorHAnsi"/>
        </w:rPr>
      </w:pPr>
      <w:r>
        <w:rPr>
          <w:rFonts w:asciiTheme="minorHAnsi" w:eastAsia="Times New Roman" w:hAnsiTheme="minorHAnsi" w:cstheme="minorHAnsi"/>
        </w:rPr>
        <w:t xml:space="preserve">Joint </w:t>
      </w:r>
      <w:r>
        <w:rPr>
          <w:rFonts w:asciiTheme="minorHAnsi" w:hAnsiTheme="minorHAnsi" w:cstheme="minorHAnsi"/>
        </w:rPr>
        <w:t>SPS/customs webinars with DEFRA and HM Revenue and Customs (HMRC</w:t>
      </w:r>
      <w:proofErr w:type="gramStart"/>
      <w:r>
        <w:rPr>
          <w:rFonts w:asciiTheme="minorHAnsi" w:hAnsiTheme="minorHAnsi" w:cstheme="minorHAnsi"/>
        </w:rPr>
        <w:t>);</w:t>
      </w:r>
      <w:proofErr w:type="gramEnd"/>
      <w:r>
        <w:rPr>
          <w:rFonts w:asciiTheme="minorHAnsi" w:hAnsiTheme="minorHAnsi" w:cstheme="minorHAnsi"/>
        </w:rPr>
        <w:t xml:space="preserve"> </w:t>
      </w:r>
    </w:p>
    <w:p w14:paraId="2C738273" w14:textId="77777777" w:rsidR="003A56F1" w:rsidRDefault="003A56F1" w:rsidP="003A56F1">
      <w:pPr>
        <w:pStyle w:val="ListParagraph"/>
        <w:numPr>
          <w:ilvl w:val="0"/>
          <w:numId w:val="6"/>
        </w:numPr>
        <w:spacing w:after="120"/>
        <w:jc w:val="both"/>
        <w:rPr>
          <w:rFonts w:asciiTheme="minorHAnsi" w:hAnsiTheme="minorHAnsi" w:cstheme="minorHAnsi"/>
        </w:rPr>
      </w:pPr>
      <w:r>
        <w:rPr>
          <w:rFonts w:asciiTheme="minorHAnsi" w:hAnsiTheme="minorHAnsi" w:cstheme="minorHAnsi"/>
        </w:rPr>
        <w:t xml:space="preserve">SPS/transit related </w:t>
      </w:r>
      <w:proofErr w:type="gramStart"/>
      <w:r>
        <w:rPr>
          <w:rFonts w:asciiTheme="minorHAnsi" w:hAnsiTheme="minorHAnsi" w:cstheme="minorHAnsi"/>
        </w:rPr>
        <w:t>matters;</w:t>
      </w:r>
      <w:proofErr w:type="gramEnd"/>
    </w:p>
    <w:p w14:paraId="66602F78" w14:textId="56EA35E4" w:rsidR="003A56F1" w:rsidRDefault="003A56F1" w:rsidP="003A56F1">
      <w:pPr>
        <w:pStyle w:val="ListParagraph"/>
        <w:numPr>
          <w:ilvl w:val="0"/>
          <w:numId w:val="6"/>
        </w:numPr>
        <w:spacing w:after="120"/>
        <w:jc w:val="both"/>
        <w:rPr>
          <w:rFonts w:asciiTheme="minorHAnsi" w:eastAsia="Times New Roman" w:hAnsiTheme="minorHAnsi" w:cstheme="minorHAnsi"/>
        </w:rPr>
      </w:pPr>
      <w:r>
        <w:rPr>
          <w:rFonts w:asciiTheme="minorHAnsi" w:hAnsiTheme="minorHAnsi" w:cstheme="minorHAnsi"/>
        </w:rPr>
        <w:t>Imports</w:t>
      </w:r>
      <w:r>
        <w:rPr>
          <w:rFonts w:asciiTheme="minorHAnsi" w:eastAsia="Times New Roman" w:hAnsiTheme="minorHAnsi" w:cstheme="minorHAnsi"/>
        </w:rPr>
        <w:t xml:space="preserve"> into the UK of plants and plant products</w:t>
      </w:r>
      <w:r w:rsidR="00A30363">
        <w:rPr>
          <w:rFonts w:asciiTheme="minorHAnsi" w:eastAsia="Times New Roman" w:hAnsiTheme="minorHAnsi" w:cstheme="minorHAnsi"/>
        </w:rPr>
        <w:t>”</w:t>
      </w:r>
      <w:r>
        <w:rPr>
          <w:rFonts w:asciiTheme="minorHAnsi" w:eastAsia="Times New Roman" w:hAnsiTheme="minorHAnsi" w:cstheme="minorHAnsi"/>
        </w:rPr>
        <w:t xml:space="preserve">. </w:t>
      </w:r>
    </w:p>
    <w:p w14:paraId="640E1D08" w14:textId="77777777" w:rsidR="00A83170" w:rsidRPr="00A83170" w:rsidRDefault="00A83170">
      <w:pPr>
        <w:rPr>
          <w:lang w:val="en-GB"/>
        </w:rPr>
      </w:pPr>
    </w:p>
    <w:sectPr w:rsidR="00A83170" w:rsidRPr="00A831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BA40F" w14:textId="77777777" w:rsidR="00A12787" w:rsidRDefault="00A12787" w:rsidP="003A56F1">
      <w:pPr>
        <w:spacing w:after="0" w:line="240" w:lineRule="auto"/>
      </w:pPr>
      <w:r>
        <w:separator/>
      </w:r>
    </w:p>
  </w:endnote>
  <w:endnote w:type="continuationSeparator" w:id="0">
    <w:p w14:paraId="43029948" w14:textId="77777777" w:rsidR="00A12787" w:rsidRDefault="00A12787" w:rsidP="003A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9D76" w14:textId="77777777" w:rsidR="00A12787" w:rsidRDefault="00A12787" w:rsidP="003A56F1">
      <w:pPr>
        <w:spacing w:after="0" w:line="240" w:lineRule="auto"/>
      </w:pPr>
      <w:r>
        <w:separator/>
      </w:r>
    </w:p>
  </w:footnote>
  <w:footnote w:type="continuationSeparator" w:id="0">
    <w:p w14:paraId="23CA57E8" w14:textId="77777777" w:rsidR="00A12787" w:rsidRDefault="00A12787" w:rsidP="003A56F1">
      <w:pPr>
        <w:spacing w:after="0" w:line="240" w:lineRule="auto"/>
      </w:pPr>
      <w:r>
        <w:continuationSeparator/>
      </w:r>
    </w:p>
  </w:footnote>
  <w:footnote w:id="1">
    <w:p w14:paraId="130A098E" w14:textId="77777777" w:rsidR="003A56F1" w:rsidRDefault="003A56F1" w:rsidP="003A56F1">
      <w:pPr>
        <w:pStyle w:val="FootnoteText"/>
        <w:ind w:left="284" w:hanging="284"/>
        <w:rPr>
          <w:lang w:val="en-US"/>
        </w:rPr>
      </w:pPr>
      <w:r>
        <w:rPr>
          <w:rStyle w:val="FootnoteReference"/>
          <w:sz w:val="24"/>
          <w:szCs w:val="24"/>
        </w:rPr>
        <w:footnoteRef/>
      </w:r>
      <w:r>
        <w:rPr>
          <w:lang w:val="en-US"/>
        </w:rPr>
        <w:t xml:space="preserve"> Minister Michael Gove statement of 11 March 2021 on border controls: </w:t>
      </w:r>
      <w:hyperlink r:id="rId1" w:history="1">
        <w:r>
          <w:rPr>
            <w:rStyle w:val="Hyperlink"/>
            <w:lang w:val="en-US"/>
          </w:rPr>
          <w:t>https://questions-statements.parliament.uk/written-statements/detail/2021-03-11/hcws841</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6781"/>
    <w:multiLevelType w:val="hybridMultilevel"/>
    <w:tmpl w:val="3E8E3F60"/>
    <w:lvl w:ilvl="0" w:tplc="04090001">
      <w:start w:val="1"/>
      <w:numFmt w:val="bullet"/>
      <w:lvlText w:val=""/>
      <w:lvlJc w:val="left"/>
      <w:pPr>
        <w:ind w:left="726" w:hanging="360"/>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start w:val="1"/>
      <w:numFmt w:val="bullet"/>
      <w:lvlText w:val=""/>
      <w:lvlJc w:val="left"/>
      <w:pPr>
        <w:ind w:left="2166" w:hanging="360"/>
      </w:pPr>
      <w:rPr>
        <w:rFonts w:ascii="Wingdings" w:hAnsi="Wingdings" w:hint="default"/>
      </w:rPr>
    </w:lvl>
    <w:lvl w:ilvl="3" w:tplc="04090001">
      <w:start w:val="1"/>
      <w:numFmt w:val="bullet"/>
      <w:lvlText w:val=""/>
      <w:lvlJc w:val="left"/>
      <w:pPr>
        <w:ind w:left="2886" w:hanging="360"/>
      </w:pPr>
      <w:rPr>
        <w:rFonts w:ascii="Symbol" w:hAnsi="Symbol" w:hint="default"/>
      </w:rPr>
    </w:lvl>
    <w:lvl w:ilvl="4" w:tplc="04090003">
      <w:start w:val="1"/>
      <w:numFmt w:val="bullet"/>
      <w:lvlText w:val="o"/>
      <w:lvlJc w:val="left"/>
      <w:pPr>
        <w:ind w:left="3606" w:hanging="360"/>
      </w:pPr>
      <w:rPr>
        <w:rFonts w:ascii="Courier New" w:hAnsi="Courier New" w:cs="Courier New" w:hint="default"/>
      </w:rPr>
    </w:lvl>
    <w:lvl w:ilvl="5" w:tplc="04090005">
      <w:start w:val="1"/>
      <w:numFmt w:val="bullet"/>
      <w:lvlText w:val=""/>
      <w:lvlJc w:val="left"/>
      <w:pPr>
        <w:ind w:left="4326" w:hanging="360"/>
      </w:pPr>
      <w:rPr>
        <w:rFonts w:ascii="Wingdings" w:hAnsi="Wingdings" w:hint="default"/>
      </w:rPr>
    </w:lvl>
    <w:lvl w:ilvl="6" w:tplc="04090001">
      <w:start w:val="1"/>
      <w:numFmt w:val="bullet"/>
      <w:lvlText w:val=""/>
      <w:lvlJc w:val="left"/>
      <w:pPr>
        <w:ind w:left="5046" w:hanging="360"/>
      </w:pPr>
      <w:rPr>
        <w:rFonts w:ascii="Symbol" w:hAnsi="Symbol" w:hint="default"/>
      </w:rPr>
    </w:lvl>
    <w:lvl w:ilvl="7" w:tplc="04090003">
      <w:start w:val="1"/>
      <w:numFmt w:val="bullet"/>
      <w:lvlText w:val="o"/>
      <w:lvlJc w:val="left"/>
      <w:pPr>
        <w:ind w:left="5766" w:hanging="360"/>
      </w:pPr>
      <w:rPr>
        <w:rFonts w:ascii="Courier New" w:hAnsi="Courier New" w:cs="Courier New" w:hint="default"/>
      </w:rPr>
    </w:lvl>
    <w:lvl w:ilvl="8" w:tplc="04090005">
      <w:start w:val="1"/>
      <w:numFmt w:val="bullet"/>
      <w:lvlText w:val=""/>
      <w:lvlJc w:val="left"/>
      <w:pPr>
        <w:ind w:left="6486" w:hanging="360"/>
      </w:pPr>
      <w:rPr>
        <w:rFonts w:ascii="Wingdings" w:hAnsi="Wingdings" w:hint="default"/>
      </w:rPr>
    </w:lvl>
  </w:abstractNum>
  <w:abstractNum w:abstractNumId="1" w15:restartNumberingAfterBreak="0">
    <w:nsid w:val="115A698A"/>
    <w:multiLevelType w:val="hybridMultilevel"/>
    <w:tmpl w:val="EA204C3E"/>
    <w:lvl w:ilvl="0" w:tplc="72F6CEB8">
      <w:numFmt w:val="bullet"/>
      <w:lvlText w:val=""/>
      <w:lvlJc w:val="left"/>
      <w:pPr>
        <w:ind w:left="644" w:hanging="360"/>
      </w:pPr>
      <w:rPr>
        <w:rFonts w:ascii="Symbol" w:eastAsia="Times New Roman"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4214D09"/>
    <w:multiLevelType w:val="hybridMultilevel"/>
    <w:tmpl w:val="B1989890"/>
    <w:lvl w:ilvl="0" w:tplc="D1B46AC6">
      <w:numFmt w:val="bullet"/>
      <w:lvlText w:val=""/>
      <w:lvlJc w:val="left"/>
      <w:pPr>
        <w:ind w:left="644" w:hanging="360"/>
      </w:pPr>
      <w:rPr>
        <w:rFonts w:ascii="Symbol" w:eastAsia="Times New Roman"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340C619E"/>
    <w:multiLevelType w:val="multilevel"/>
    <w:tmpl w:val="620A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28352A"/>
    <w:multiLevelType w:val="multilevel"/>
    <w:tmpl w:val="A04A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7A3DC6"/>
    <w:multiLevelType w:val="multilevel"/>
    <w:tmpl w:val="392E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10"/>
    <w:rsid w:val="0013767C"/>
    <w:rsid w:val="001A113D"/>
    <w:rsid w:val="002B38C4"/>
    <w:rsid w:val="003A56F1"/>
    <w:rsid w:val="005D3A5D"/>
    <w:rsid w:val="0065445D"/>
    <w:rsid w:val="0073153C"/>
    <w:rsid w:val="00862066"/>
    <w:rsid w:val="009F77C7"/>
    <w:rsid w:val="00A12787"/>
    <w:rsid w:val="00A2119B"/>
    <w:rsid w:val="00A30363"/>
    <w:rsid w:val="00A83170"/>
    <w:rsid w:val="00B43436"/>
    <w:rsid w:val="00BD459F"/>
    <w:rsid w:val="00C22AF6"/>
    <w:rsid w:val="00CD4C10"/>
    <w:rsid w:val="00F81325"/>
    <w:rsid w:val="00FC6A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64DF"/>
  <w15:chartTrackingRefBased/>
  <w15:docId w15:val="{FC27ABF8-2578-4378-B6F5-FF14DEAE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C10"/>
    <w:pPr>
      <w:autoSpaceDE w:val="0"/>
      <w:autoSpaceDN w:val="0"/>
      <w:adjustRightInd w:val="0"/>
      <w:spacing w:after="0" w:line="240" w:lineRule="auto"/>
    </w:pPr>
    <w:rPr>
      <w:rFonts w:ascii="Calibri" w:hAnsi="Calibri" w:cs="Calibri"/>
      <w:color w:val="000000"/>
      <w:sz w:val="24"/>
      <w:szCs w:val="24"/>
      <w:lang w:val="en-CA"/>
    </w:rPr>
  </w:style>
  <w:style w:type="character" w:styleId="Hyperlink">
    <w:name w:val="Hyperlink"/>
    <w:basedOn w:val="DefaultParagraphFont"/>
    <w:uiPriority w:val="99"/>
    <w:unhideWhenUsed/>
    <w:rsid w:val="00CD4C10"/>
    <w:rPr>
      <w:color w:val="0563C1" w:themeColor="hyperlink"/>
      <w:u w:val="single"/>
    </w:rPr>
  </w:style>
  <w:style w:type="character" w:styleId="FollowedHyperlink">
    <w:name w:val="FollowedHyperlink"/>
    <w:basedOn w:val="DefaultParagraphFont"/>
    <w:uiPriority w:val="99"/>
    <w:semiHidden/>
    <w:unhideWhenUsed/>
    <w:rsid w:val="00CD4C10"/>
    <w:rPr>
      <w:color w:val="954F72" w:themeColor="followedHyperlink"/>
      <w:u w:val="single"/>
    </w:rPr>
  </w:style>
  <w:style w:type="character" w:styleId="UnresolvedMention">
    <w:name w:val="Unresolved Mention"/>
    <w:basedOn w:val="DefaultParagraphFont"/>
    <w:uiPriority w:val="99"/>
    <w:semiHidden/>
    <w:unhideWhenUsed/>
    <w:rsid w:val="00CD4C10"/>
    <w:rPr>
      <w:color w:val="605E5C"/>
      <w:shd w:val="clear" w:color="auto" w:fill="E1DFDD"/>
    </w:rPr>
  </w:style>
  <w:style w:type="paragraph" w:styleId="NormalWeb">
    <w:name w:val="Normal (Web)"/>
    <w:basedOn w:val="Normal"/>
    <w:uiPriority w:val="99"/>
    <w:unhideWhenUsed/>
    <w:rsid w:val="00A2119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A2119B"/>
    <w:rPr>
      <w:b/>
      <w:bCs/>
    </w:rPr>
  </w:style>
  <w:style w:type="paragraph" w:styleId="FootnoteText">
    <w:name w:val="footnote text"/>
    <w:basedOn w:val="Normal"/>
    <w:link w:val="FootnoteTextChar"/>
    <w:semiHidden/>
    <w:unhideWhenUsed/>
    <w:rsid w:val="003A56F1"/>
    <w:pPr>
      <w:spacing w:after="240" w:line="240" w:lineRule="auto"/>
      <w:ind w:left="357" w:hanging="357"/>
      <w:jc w:val="both"/>
    </w:pPr>
    <w:rPr>
      <w:rFonts w:ascii="Times New Roman" w:eastAsia="Times New Roman" w:hAnsi="Times New Roman" w:cs="Times New Roman"/>
      <w:sz w:val="20"/>
      <w:szCs w:val="20"/>
      <w:lang w:val="en-GB" w:eastAsia="fr-BE"/>
    </w:rPr>
  </w:style>
  <w:style w:type="character" w:customStyle="1" w:styleId="FootnoteTextChar">
    <w:name w:val="Footnote Text Char"/>
    <w:basedOn w:val="DefaultParagraphFont"/>
    <w:link w:val="FootnoteText"/>
    <w:semiHidden/>
    <w:rsid w:val="003A56F1"/>
    <w:rPr>
      <w:rFonts w:ascii="Times New Roman" w:eastAsia="Times New Roman" w:hAnsi="Times New Roman" w:cs="Times New Roman"/>
      <w:sz w:val="20"/>
      <w:szCs w:val="20"/>
      <w:lang w:val="en-GB" w:eastAsia="fr-BE"/>
    </w:rPr>
  </w:style>
  <w:style w:type="paragraph" w:styleId="ListParagraph">
    <w:name w:val="List Paragraph"/>
    <w:basedOn w:val="Normal"/>
    <w:uiPriority w:val="34"/>
    <w:qFormat/>
    <w:rsid w:val="003A56F1"/>
    <w:pPr>
      <w:spacing w:after="0" w:line="240" w:lineRule="auto"/>
      <w:ind w:left="720"/>
    </w:pPr>
    <w:rPr>
      <w:rFonts w:ascii="Calibri" w:eastAsia="Calibri" w:hAnsi="Calibri" w:cs="Times New Roman"/>
      <w:lang w:val="en-GB" w:eastAsia="en-GB"/>
    </w:rPr>
  </w:style>
  <w:style w:type="character" w:styleId="FootnoteReference">
    <w:name w:val="footnote reference"/>
    <w:uiPriority w:val="99"/>
    <w:semiHidden/>
    <w:unhideWhenUsed/>
    <w:rsid w:val="003A5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73716">
      <w:bodyDiv w:val="1"/>
      <w:marLeft w:val="0"/>
      <w:marRight w:val="0"/>
      <w:marTop w:val="0"/>
      <w:marBottom w:val="0"/>
      <w:divBdr>
        <w:top w:val="none" w:sz="0" w:space="0" w:color="auto"/>
        <w:left w:val="none" w:sz="0" w:space="0" w:color="auto"/>
        <w:bottom w:val="none" w:sz="0" w:space="0" w:color="auto"/>
        <w:right w:val="none" w:sz="0" w:space="0" w:color="auto"/>
      </w:divBdr>
    </w:div>
    <w:div w:id="555048462">
      <w:bodyDiv w:val="1"/>
      <w:marLeft w:val="0"/>
      <w:marRight w:val="0"/>
      <w:marTop w:val="0"/>
      <w:marBottom w:val="0"/>
      <w:divBdr>
        <w:top w:val="none" w:sz="0" w:space="0" w:color="auto"/>
        <w:left w:val="none" w:sz="0" w:space="0" w:color="auto"/>
        <w:bottom w:val="none" w:sz="0" w:space="0" w:color="auto"/>
        <w:right w:val="none" w:sz="0" w:space="0" w:color="auto"/>
      </w:divBdr>
    </w:div>
    <w:div w:id="745343238">
      <w:bodyDiv w:val="1"/>
      <w:marLeft w:val="0"/>
      <w:marRight w:val="0"/>
      <w:marTop w:val="0"/>
      <w:marBottom w:val="0"/>
      <w:divBdr>
        <w:top w:val="none" w:sz="0" w:space="0" w:color="auto"/>
        <w:left w:val="none" w:sz="0" w:space="0" w:color="auto"/>
        <w:bottom w:val="none" w:sz="0" w:space="0" w:color="auto"/>
        <w:right w:val="none" w:sz="0" w:space="0" w:color="auto"/>
      </w:divBdr>
    </w:div>
    <w:div w:id="878664045">
      <w:bodyDiv w:val="1"/>
      <w:marLeft w:val="0"/>
      <w:marRight w:val="0"/>
      <w:marTop w:val="0"/>
      <w:marBottom w:val="0"/>
      <w:divBdr>
        <w:top w:val="none" w:sz="0" w:space="0" w:color="auto"/>
        <w:left w:val="none" w:sz="0" w:space="0" w:color="auto"/>
        <w:bottom w:val="none" w:sz="0" w:space="0" w:color="auto"/>
        <w:right w:val="none" w:sz="0" w:space="0" w:color="auto"/>
      </w:divBdr>
    </w:div>
    <w:div w:id="933321886">
      <w:bodyDiv w:val="1"/>
      <w:marLeft w:val="0"/>
      <w:marRight w:val="0"/>
      <w:marTop w:val="0"/>
      <w:marBottom w:val="0"/>
      <w:divBdr>
        <w:top w:val="none" w:sz="0" w:space="0" w:color="auto"/>
        <w:left w:val="none" w:sz="0" w:space="0" w:color="auto"/>
        <w:bottom w:val="none" w:sz="0" w:space="0" w:color="auto"/>
        <w:right w:val="none" w:sz="0" w:space="0" w:color="auto"/>
      </w:divBdr>
    </w:div>
    <w:div w:id="1324312377">
      <w:bodyDiv w:val="1"/>
      <w:marLeft w:val="0"/>
      <w:marRight w:val="0"/>
      <w:marTop w:val="0"/>
      <w:marBottom w:val="0"/>
      <w:divBdr>
        <w:top w:val="none" w:sz="0" w:space="0" w:color="auto"/>
        <w:left w:val="none" w:sz="0" w:space="0" w:color="auto"/>
        <w:bottom w:val="none" w:sz="0" w:space="0" w:color="auto"/>
        <w:right w:val="none" w:sz="0" w:space="0" w:color="auto"/>
      </w:divBdr>
    </w:div>
    <w:div w:id="20326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estions-statements.parliament.uk/written-statements/detail/2021-03-11/hcws8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questions-statements.parliament.uk/written-statements/detail/2021-03-11/hcws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612</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BOULOVA</dc:creator>
  <cp:keywords/>
  <dc:description/>
  <cp:lastModifiedBy>Anna BOULOVA</cp:lastModifiedBy>
  <cp:revision>1</cp:revision>
  <cp:lastPrinted>2021-03-29T15:00:00Z</cp:lastPrinted>
  <dcterms:created xsi:type="dcterms:W3CDTF">2021-03-29T13:27:00Z</dcterms:created>
  <dcterms:modified xsi:type="dcterms:W3CDTF">2021-03-29T15:50:00Z</dcterms:modified>
</cp:coreProperties>
</file>