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E2C2D" w14:textId="77777777" w:rsidR="00530DBB" w:rsidRDefault="00530DBB" w:rsidP="00530DBB">
      <w:pPr>
        <w:shd w:val="clear" w:color="auto" w:fill="FFFFFF"/>
        <w:rPr>
          <w:rFonts w:ascii="Arial" w:eastAsia="Times New Roman" w:hAnsi="Arial" w:cs="Arial"/>
          <w:color w:val="222222"/>
          <w:lang w:eastAsia="es-MX"/>
        </w:rPr>
      </w:pPr>
    </w:p>
    <w:p w14:paraId="0A65A899" w14:textId="77777777" w:rsidR="00F52370" w:rsidRPr="00530DBB" w:rsidRDefault="00F52370" w:rsidP="00530DBB">
      <w:pPr>
        <w:shd w:val="clear" w:color="auto" w:fill="FFFFFF"/>
        <w:rPr>
          <w:rFonts w:ascii="Arial" w:eastAsia="Times New Roman" w:hAnsi="Arial" w:cs="Arial"/>
          <w:color w:val="222222"/>
          <w:lang w:eastAsia="es-MX"/>
        </w:rPr>
      </w:pPr>
    </w:p>
    <w:p w14:paraId="14B0B2AC" w14:textId="51A49ECB" w:rsidR="00796EF4" w:rsidRPr="00E25147" w:rsidRDefault="00E25147">
      <w:pPr>
        <w:rPr>
          <w:b/>
          <w:bCs/>
          <w:lang w:val="en-US"/>
        </w:rPr>
      </w:pPr>
      <w:r w:rsidRPr="00E25147">
        <w:rPr>
          <w:b/>
          <w:bCs/>
          <w:lang w:val="en-US"/>
        </w:rPr>
        <w:t xml:space="preserve">Use </w:t>
      </w:r>
      <w:r>
        <w:rPr>
          <w:b/>
          <w:bCs/>
          <w:lang w:val="en-US"/>
        </w:rPr>
        <w:t xml:space="preserve">of </w:t>
      </w:r>
      <w:r w:rsidR="00244E4B">
        <w:rPr>
          <w:b/>
          <w:bCs/>
          <w:lang w:val="en-US"/>
        </w:rPr>
        <w:t>potassium sorbate as preservative</w:t>
      </w:r>
      <w:r w:rsidR="00F52370">
        <w:rPr>
          <w:b/>
          <w:bCs/>
          <w:lang w:val="en-US"/>
        </w:rPr>
        <w:t xml:space="preserve"> in dried plums: </w:t>
      </w:r>
      <w:r w:rsidR="008C63EA">
        <w:rPr>
          <w:b/>
          <w:bCs/>
          <w:lang w:val="en-US"/>
        </w:rPr>
        <w:t>How i</w:t>
      </w:r>
      <w:r w:rsidR="00413779">
        <w:rPr>
          <w:b/>
          <w:bCs/>
          <w:lang w:val="en-US"/>
        </w:rPr>
        <w:t>s</w:t>
      </w:r>
      <w:r w:rsidR="00B96100">
        <w:rPr>
          <w:b/>
          <w:bCs/>
          <w:lang w:val="en-US"/>
        </w:rPr>
        <w:t xml:space="preserve"> its behavior</w:t>
      </w:r>
      <w:r w:rsidR="00413779">
        <w:rPr>
          <w:b/>
          <w:bCs/>
          <w:lang w:val="en-US"/>
        </w:rPr>
        <w:t xml:space="preserve"> </w:t>
      </w:r>
      <w:r w:rsidR="00BA3D25">
        <w:rPr>
          <w:b/>
          <w:bCs/>
          <w:lang w:val="en-US"/>
        </w:rPr>
        <w:t>during the shelf life??</w:t>
      </w:r>
    </w:p>
    <w:p w14:paraId="50B8DB9E" w14:textId="77777777" w:rsidR="00E25147" w:rsidRDefault="00E25147">
      <w:pPr>
        <w:rPr>
          <w:lang w:val="en-US"/>
        </w:rPr>
      </w:pPr>
    </w:p>
    <w:p w14:paraId="77896EC1" w14:textId="77777777" w:rsidR="00D60E38" w:rsidRPr="00D60E38" w:rsidRDefault="00D60E38" w:rsidP="00A55113">
      <w:pPr>
        <w:jc w:val="both"/>
        <w:rPr>
          <w:lang w:val="en-US"/>
        </w:rPr>
      </w:pPr>
    </w:p>
    <w:p w14:paraId="0D26D065" w14:textId="7403A08F" w:rsidR="003D18E3" w:rsidRDefault="003D18E3" w:rsidP="00A55113">
      <w:pPr>
        <w:jc w:val="both"/>
        <w:rPr>
          <w:lang w:val="en-US"/>
        </w:rPr>
      </w:pPr>
      <w:r w:rsidRPr="00D60E38">
        <w:rPr>
          <w:lang w:val="en-US"/>
        </w:rPr>
        <w:t xml:space="preserve">Dry plums are a food recognized for having a mild laxative effect but also for being rich in potassium, dietary </w:t>
      </w:r>
      <w:r w:rsidR="00BD5595" w:rsidRPr="00D60E38">
        <w:rPr>
          <w:lang w:val="en-US"/>
        </w:rPr>
        <w:t>fiber</w:t>
      </w:r>
      <w:r w:rsidRPr="00D60E38">
        <w:rPr>
          <w:lang w:val="en-US"/>
        </w:rPr>
        <w:t xml:space="preserve"> (about 7%)</w:t>
      </w:r>
      <w:r w:rsidR="00C947DB">
        <w:rPr>
          <w:lang w:val="en-US"/>
        </w:rPr>
        <w:t xml:space="preserve">, </w:t>
      </w:r>
      <w:r w:rsidRPr="00D60E38">
        <w:rPr>
          <w:lang w:val="en-US"/>
        </w:rPr>
        <w:t>and other biological compounds such as antioxidants (derivatives of chlorogenic acid, - about 180 mg/100 g), sorbitol and different vitamins such as some of the B complex</w:t>
      </w:r>
      <w:r w:rsidR="008B04CC">
        <w:rPr>
          <w:lang w:val="en-US"/>
        </w:rPr>
        <w:t>.</w:t>
      </w:r>
    </w:p>
    <w:p w14:paraId="4EC76F91" w14:textId="77777777" w:rsidR="00BA3D25" w:rsidRPr="00D60E38" w:rsidRDefault="00BA3D25" w:rsidP="00A55113">
      <w:pPr>
        <w:jc w:val="both"/>
        <w:rPr>
          <w:lang w:val="en-US"/>
        </w:rPr>
      </w:pPr>
    </w:p>
    <w:p w14:paraId="251560C6" w14:textId="1A6D8075" w:rsidR="003D18E3" w:rsidRDefault="003D18E3" w:rsidP="00A55113">
      <w:pPr>
        <w:jc w:val="both"/>
        <w:rPr>
          <w:lang w:val="en-US"/>
        </w:rPr>
      </w:pPr>
      <w:r w:rsidRPr="00D60E38">
        <w:rPr>
          <w:lang w:val="en-US"/>
        </w:rPr>
        <w:t>In their dehydrated form, plums are easy to transport and ship world</w:t>
      </w:r>
      <w:r w:rsidR="00A76895">
        <w:rPr>
          <w:lang w:val="en-US"/>
        </w:rPr>
        <w:t>wide</w:t>
      </w:r>
      <w:r w:rsidRPr="00D60E38">
        <w:rPr>
          <w:lang w:val="en-US"/>
        </w:rPr>
        <w:t>. T</w:t>
      </w:r>
      <w:r w:rsidR="00605F74">
        <w:rPr>
          <w:lang w:val="en-US"/>
        </w:rPr>
        <w:t>herefore, t</w:t>
      </w:r>
      <w:r w:rsidRPr="00D60E38">
        <w:rPr>
          <w:lang w:val="en-US"/>
        </w:rPr>
        <w:t>he annual export volume of d</w:t>
      </w:r>
      <w:r w:rsidR="004E0861">
        <w:rPr>
          <w:lang w:val="en-US"/>
        </w:rPr>
        <w:t>ry</w:t>
      </w:r>
      <w:r w:rsidRPr="00D60E38">
        <w:rPr>
          <w:lang w:val="en-US"/>
        </w:rPr>
        <w:t xml:space="preserve"> plums worldwide </w:t>
      </w:r>
      <w:r w:rsidR="001F7ECC" w:rsidRPr="00D60E38">
        <w:rPr>
          <w:lang w:val="en-US"/>
        </w:rPr>
        <w:t>ha</w:t>
      </w:r>
      <w:r w:rsidR="001F7ECC">
        <w:rPr>
          <w:lang w:val="en-US"/>
        </w:rPr>
        <w:t>s</w:t>
      </w:r>
      <w:r w:rsidRPr="00D60E38">
        <w:rPr>
          <w:lang w:val="en-US"/>
        </w:rPr>
        <w:t xml:space="preserve"> </w:t>
      </w:r>
      <w:r w:rsidR="001F7ECC" w:rsidRPr="00D60E38">
        <w:rPr>
          <w:lang w:val="en-US"/>
        </w:rPr>
        <w:t>increased</w:t>
      </w:r>
      <w:r w:rsidR="00D82AE9">
        <w:rPr>
          <w:lang w:val="en-US"/>
        </w:rPr>
        <w:t xml:space="preserve"> significantly</w:t>
      </w:r>
      <w:r w:rsidR="00537E54">
        <w:rPr>
          <w:lang w:val="en-US"/>
        </w:rPr>
        <w:t>.</w:t>
      </w:r>
      <w:r w:rsidRPr="00D60E38">
        <w:rPr>
          <w:lang w:val="en-US"/>
        </w:rPr>
        <w:t xml:space="preserve"> Chile has progressively increased its percentage within the dehydrated plum export market, which in 2001 was 12%, by 2011 reached 26%</w:t>
      </w:r>
      <w:r w:rsidR="00E675EC">
        <w:rPr>
          <w:lang w:val="en-US"/>
        </w:rPr>
        <w:t>,</w:t>
      </w:r>
      <w:r w:rsidRPr="00D60E38">
        <w:rPr>
          <w:lang w:val="en-US"/>
        </w:rPr>
        <w:t xml:space="preserve"> and finally</w:t>
      </w:r>
      <w:r w:rsidR="00E675EC">
        <w:rPr>
          <w:lang w:val="en-US"/>
        </w:rPr>
        <w:t>,</w:t>
      </w:r>
      <w:r w:rsidRPr="00D60E38">
        <w:rPr>
          <w:lang w:val="en-US"/>
        </w:rPr>
        <w:t xml:space="preserve"> </w:t>
      </w:r>
      <w:r w:rsidRPr="00FF5859">
        <w:rPr>
          <w:lang w:val="en-US"/>
        </w:rPr>
        <w:t>in 202</w:t>
      </w:r>
      <w:r w:rsidR="006E012C" w:rsidRPr="00FF5859">
        <w:rPr>
          <w:lang w:val="en-US"/>
        </w:rPr>
        <w:t>1</w:t>
      </w:r>
      <w:r w:rsidRPr="00FF5859">
        <w:rPr>
          <w:lang w:val="en-US"/>
        </w:rPr>
        <w:t xml:space="preserve"> concentrating the </w:t>
      </w:r>
      <w:r w:rsidR="006E012C" w:rsidRPr="00FF5859">
        <w:rPr>
          <w:lang w:val="en-US"/>
        </w:rPr>
        <w:t>28.6</w:t>
      </w:r>
      <w:r w:rsidRPr="00FF5859">
        <w:rPr>
          <w:lang w:val="en-US"/>
        </w:rPr>
        <w:t xml:space="preserve">% of this market, consolidating itself as the </w:t>
      </w:r>
      <w:r w:rsidRPr="00FF5859">
        <w:rPr>
          <w:b/>
          <w:bCs/>
          <w:lang w:val="en-US"/>
        </w:rPr>
        <w:t xml:space="preserve">first </w:t>
      </w:r>
      <w:r w:rsidRPr="00FF5859">
        <w:rPr>
          <w:lang w:val="en-US"/>
        </w:rPr>
        <w:t>exporter in the</w:t>
      </w:r>
      <w:r w:rsidRPr="00D60E38">
        <w:rPr>
          <w:lang w:val="en-US"/>
        </w:rPr>
        <w:t xml:space="preserve"> world ranking, mainly to Poland, Mexico, Germany, Russia, UK, China, and Italy.</w:t>
      </w:r>
    </w:p>
    <w:p w14:paraId="33E260E3" w14:textId="77777777" w:rsidR="000E3DAB" w:rsidRPr="00D60E38" w:rsidRDefault="000E3DAB" w:rsidP="00A55113">
      <w:pPr>
        <w:jc w:val="both"/>
        <w:rPr>
          <w:lang w:val="en-US"/>
        </w:rPr>
      </w:pPr>
    </w:p>
    <w:p w14:paraId="3A18275D" w14:textId="1455575B" w:rsidR="00F07A03" w:rsidRPr="00D60E38" w:rsidRDefault="003D18E3" w:rsidP="00A55113">
      <w:pPr>
        <w:jc w:val="both"/>
        <w:rPr>
          <w:lang w:val="en-US"/>
        </w:rPr>
      </w:pPr>
      <w:r w:rsidRPr="00D60E38">
        <w:rPr>
          <w:lang w:val="en-US"/>
        </w:rPr>
        <w:t>In Chile, the European plum (</w:t>
      </w:r>
      <w:r w:rsidRPr="008D1656">
        <w:rPr>
          <w:i/>
          <w:iCs/>
          <w:lang w:val="en-US"/>
        </w:rPr>
        <w:t>Prunus domestica L</w:t>
      </w:r>
      <w:r w:rsidRPr="00D60E38">
        <w:rPr>
          <w:lang w:val="en-US"/>
        </w:rPr>
        <w:t xml:space="preserve">.) is the species used to produce dehydrated plums. Within this species, the </w:t>
      </w:r>
      <w:r w:rsidRPr="00E13998">
        <w:rPr>
          <w:i/>
          <w:iCs/>
          <w:lang w:val="en-US"/>
        </w:rPr>
        <w:t>D'Agen</w:t>
      </w:r>
      <w:r w:rsidRPr="00D60E38">
        <w:rPr>
          <w:lang w:val="en-US"/>
        </w:rPr>
        <w:t xml:space="preserve"> variety represents the most significant number of planted areas in the country, with 12,587 ha in 2020</w:t>
      </w:r>
      <w:r w:rsidR="008D1656">
        <w:rPr>
          <w:lang w:val="en-US"/>
        </w:rPr>
        <w:t xml:space="preserve">. </w:t>
      </w:r>
      <w:r w:rsidRPr="00D60E38">
        <w:rPr>
          <w:lang w:val="en-US"/>
        </w:rPr>
        <w:t>During its</w:t>
      </w:r>
      <w:r w:rsidR="00F570D7">
        <w:rPr>
          <w:lang w:val="en-US"/>
        </w:rPr>
        <w:t xml:space="preserve"> processing</w:t>
      </w:r>
      <w:r w:rsidRPr="00D60E38">
        <w:rPr>
          <w:lang w:val="en-US"/>
        </w:rPr>
        <w:t xml:space="preserve"> the fruit undergoes a drying process (mainly in the oven) that ends when it reaches 21% or less moisture. After that, it undergoes a tenderizing process to achieve a pleasant texture for the consumer, eliminate microorganisms and facilitate pitting. In this stage, moisture is incorporated into the fruit (final </w:t>
      </w:r>
      <w:r w:rsidR="00CD304D">
        <w:rPr>
          <w:lang w:val="en-US"/>
        </w:rPr>
        <w:t>humidity</w:t>
      </w:r>
      <w:r w:rsidRPr="00D60E38">
        <w:rPr>
          <w:lang w:val="en-US"/>
        </w:rPr>
        <w:t>: 28-36% depending on the destination market), therefore, it is essential to add a preservative to protect the fruit from molds and yeasts.</w:t>
      </w:r>
    </w:p>
    <w:p w14:paraId="4D56BB82" w14:textId="5D90B16F" w:rsidR="003D18E3" w:rsidRPr="00D60E38" w:rsidRDefault="003D18E3" w:rsidP="00A55113">
      <w:pPr>
        <w:jc w:val="both"/>
        <w:rPr>
          <w:lang w:val="en-US"/>
        </w:rPr>
      </w:pPr>
      <w:r w:rsidRPr="00D60E38">
        <w:rPr>
          <w:lang w:val="en-US"/>
        </w:rPr>
        <w:t>Due to the geographical location of Chile, the travel times of dried plums for export are extensive. The national industry mainly uses potassium sorbate (E 202) as a preservative (to avoid microbial spoilage) which is applied at the end of the production proces</w:t>
      </w:r>
      <w:r w:rsidR="008208DA">
        <w:rPr>
          <w:lang w:val="en-US"/>
        </w:rPr>
        <w:t>s</w:t>
      </w:r>
      <w:r w:rsidRPr="00D60E38">
        <w:rPr>
          <w:lang w:val="en-US"/>
        </w:rPr>
        <w:t xml:space="preserve"> by spraying a solution </w:t>
      </w:r>
      <w:r w:rsidR="00632174">
        <w:rPr>
          <w:lang w:val="en-US"/>
        </w:rPr>
        <w:t>on</w:t>
      </w:r>
      <w:r w:rsidRPr="00D60E38">
        <w:rPr>
          <w:lang w:val="en-US"/>
        </w:rPr>
        <w:t>to prunes</w:t>
      </w:r>
      <w:r w:rsidR="006672BC">
        <w:rPr>
          <w:lang w:val="en-US"/>
        </w:rPr>
        <w:t>.</w:t>
      </w:r>
    </w:p>
    <w:p w14:paraId="1D10C553" w14:textId="76D3F4C4" w:rsidR="00CC30FA" w:rsidRPr="007D4780" w:rsidRDefault="003D18E3" w:rsidP="00A55113">
      <w:pPr>
        <w:jc w:val="both"/>
        <w:rPr>
          <w:lang w:val="en-US"/>
        </w:rPr>
      </w:pPr>
      <w:r w:rsidRPr="00D60E38">
        <w:rPr>
          <w:lang w:val="en-US"/>
        </w:rPr>
        <w:t>According to Chilean Food Sanitary Regulations (article 154), sorbate reaches up to 2000 ppm (mg/kg as sorbic acid), the maximum application</w:t>
      </w:r>
      <w:r w:rsidR="00ED5A8C">
        <w:rPr>
          <w:lang w:val="en-US"/>
        </w:rPr>
        <w:t xml:space="preserve"> limit</w:t>
      </w:r>
      <w:r w:rsidRPr="00D60E38">
        <w:rPr>
          <w:lang w:val="en-US"/>
        </w:rPr>
        <w:t xml:space="preserve"> in different foods, especially dried fruits. All this to reach a shelf life of 12 months. </w:t>
      </w:r>
      <w:r w:rsidR="006672BC">
        <w:rPr>
          <w:lang w:val="en-US"/>
        </w:rPr>
        <w:t>But</w:t>
      </w:r>
      <w:r w:rsidR="00DD33D0">
        <w:rPr>
          <w:lang w:val="en-US"/>
        </w:rPr>
        <w:t xml:space="preserve"> d</w:t>
      </w:r>
      <w:r w:rsidRPr="00D60E38">
        <w:rPr>
          <w:lang w:val="en-US"/>
        </w:rPr>
        <w:t>epending on the destination market</w:t>
      </w:r>
      <w:r w:rsidR="009E5BCB">
        <w:rPr>
          <w:lang w:val="en-US"/>
        </w:rPr>
        <w:t>,</w:t>
      </w:r>
      <w:r w:rsidRPr="00D60E38">
        <w:rPr>
          <w:lang w:val="en-US"/>
        </w:rPr>
        <w:t xml:space="preserve"> the International norm of th</w:t>
      </w:r>
      <w:r w:rsidR="000E644D">
        <w:rPr>
          <w:lang w:val="en-US"/>
        </w:rPr>
        <w:t>is</w:t>
      </w:r>
      <w:r w:rsidRPr="00D60E38">
        <w:rPr>
          <w:lang w:val="en-US"/>
        </w:rPr>
        <w:t xml:space="preserve"> preservative changes</w:t>
      </w:r>
      <w:r w:rsidR="007D4780">
        <w:rPr>
          <w:lang w:val="en-US"/>
        </w:rPr>
        <w:t>; for example</w:t>
      </w:r>
      <w:r w:rsidR="00DB1F82">
        <w:rPr>
          <w:lang w:val="en-US"/>
        </w:rPr>
        <w:t>,</w:t>
      </w:r>
      <w:r w:rsidR="007D4780">
        <w:rPr>
          <w:lang w:val="en-US"/>
        </w:rPr>
        <w:t xml:space="preserve"> </w:t>
      </w:r>
      <w:r w:rsidR="007D4780" w:rsidRPr="007D4780">
        <w:rPr>
          <w:lang w:val="en-US"/>
        </w:rPr>
        <w:t>Codex Alimentarius 500 mg/kg (500 ppm); meanwhile, EFSA of the European Community and USDA allow a maximum of 1000 mg/kg (1000 ppm as sorbic acid</w:t>
      </w:r>
      <w:r w:rsidR="00796402">
        <w:rPr>
          <w:lang w:val="en-US"/>
        </w:rPr>
        <w:t>)</w:t>
      </w:r>
      <w:r w:rsidR="007D4780" w:rsidRPr="007D4780">
        <w:rPr>
          <w:lang w:val="en-US"/>
        </w:rPr>
        <w:t xml:space="preserve">. </w:t>
      </w:r>
      <w:r w:rsidR="006F392B">
        <w:rPr>
          <w:lang w:val="en-US"/>
        </w:rPr>
        <w:t xml:space="preserve">On the other hand, the </w:t>
      </w:r>
      <w:r w:rsidR="007D4780" w:rsidRPr="007D4780">
        <w:rPr>
          <w:lang w:val="en-US"/>
        </w:rPr>
        <w:t>Japanese market accepts no more than 500 ppm in JETRO (Japan External Trade Organization).</w:t>
      </w:r>
    </w:p>
    <w:p w14:paraId="61E85E8C" w14:textId="77777777" w:rsidR="00CC30FA" w:rsidRDefault="00CC30FA" w:rsidP="00A55113">
      <w:pPr>
        <w:jc w:val="both"/>
        <w:rPr>
          <w:lang w:val="en-US"/>
        </w:rPr>
      </w:pPr>
    </w:p>
    <w:p w14:paraId="19BCB681" w14:textId="5281A465" w:rsidR="007D4780" w:rsidRDefault="003D18E3" w:rsidP="00A55113">
      <w:pPr>
        <w:jc w:val="both"/>
        <w:rPr>
          <w:lang w:val="en-US"/>
        </w:rPr>
      </w:pPr>
      <w:r w:rsidRPr="00D60E38">
        <w:rPr>
          <w:lang w:val="en-US"/>
        </w:rPr>
        <w:t>It is essential to consider the potential toxicity of potassium sorbate when consumed in doses higher than those recommended</w:t>
      </w:r>
      <w:r w:rsidR="002E2D91">
        <w:rPr>
          <w:lang w:val="en-US"/>
        </w:rPr>
        <w:t xml:space="preserve">. It </w:t>
      </w:r>
      <w:r w:rsidRPr="00D60E38">
        <w:rPr>
          <w:lang w:val="en-US"/>
        </w:rPr>
        <w:t>i</w:t>
      </w:r>
      <w:r w:rsidR="002E2D91">
        <w:rPr>
          <w:lang w:val="en-US"/>
        </w:rPr>
        <w:t>s</w:t>
      </w:r>
      <w:r w:rsidRPr="00D60E38">
        <w:rPr>
          <w:lang w:val="en-US"/>
        </w:rPr>
        <w:t xml:space="preserve"> imperative to know the level of application and persistence of this compound in foods such as dried plums.</w:t>
      </w:r>
      <w:r w:rsidR="007D4780">
        <w:rPr>
          <w:lang w:val="en-US"/>
        </w:rPr>
        <w:t xml:space="preserve"> </w:t>
      </w:r>
      <w:r w:rsidR="00781217" w:rsidRPr="00781217">
        <w:rPr>
          <w:lang w:val="en-US"/>
        </w:rPr>
        <w:t>On the other hand, new consumers who worry about health are looking for new products free of chemical compounds, without preservatives or organics.</w:t>
      </w:r>
    </w:p>
    <w:p w14:paraId="3336D307" w14:textId="77777777" w:rsidR="00781217" w:rsidRPr="00D60E38" w:rsidRDefault="00781217" w:rsidP="003D18E3">
      <w:pPr>
        <w:rPr>
          <w:lang w:val="en-US"/>
        </w:rPr>
      </w:pPr>
    </w:p>
    <w:p w14:paraId="499803FA" w14:textId="05314315" w:rsidR="00530DBB" w:rsidRDefault="005B51BF" w:rsidP="00A55113">
      <w:pPr>
        <w:jc w:val="both"/>
        <w:rPr>
          <w:lang w:val="en-US"/>
        </w:rPr>
      </w:pPr>
      <w:r>
        <w:rPr>
          <w:lang w:val="en-US"/>
        </w:rPr>
        <w:t xml:space="preserve">Our </w:t>
      </w:r>
      <w:r w:rsidR="003D18E3" w:rsidRPr="00D60E38">
        <w:rPr>
          <w:lang w:val="en-US"/>
        </w:rPr>
        <w:t xml:space="preserve">study aimed to </w:t>
      </w:r>
      <w:r w:rsidR="00603604">
        <w:rPr>
          <w:lang w:val="en-US"/>
        </w:rPr>
        <w:t>evaluate</w:t>
      </w:r>
      <w:r w:rsidR="00967B1C">
        <w:rPr>
          <w:lang w:val="en-US"/>
        </w:rPr>
        <w:t>,</w:t>
      </w:r>
      <w:r w:rsidR="00967B1C" w:rsidRPr="00F52FB5">
        <w:rPr>
          <w:lang w:val="en-US"/>
        </w:rPr>
        <w:t xml:space="preserve"> during twelve months</w:t>
      </w:r>
      <w:r w:rsidR="00967B1C">
        <w:rPr>
          <w:lang w:val="en-US"/>
        </w:rPr>
        <w:t>,</w:t>
      </w:r>
      <w:r w:rsidR="00967B1C" w:rsidRPr="00D60E38">
        <w:rPr>
          <w:lang w:val="en-US"/>
        </w:rPr>
        <w:t xml:space="preserve"> </w:t>
      </w:r>
      <w:r w:rsidR="003D18E3" w:rsidRPr="00D60E38">
        <w:rPr>
          <w:lang w:val="en-US"/>
        </w:rPr>
        <w:t xml:space="preserve">tenderized prunes </w:t>
      </w:r>
      <w:r w:rsidR="00967B1C" w:rsidRPr="00F52FB5">
        <w:rPr>
          <w:lang w:val="en-US"/>
        </w:rPr>
        <w:t xml:space="preserve">with </w:t>
      </w:r>
      <w:r w:rsidR="00967B1C">
        <w:rPr>
          <w:lang w:val="en-US"/>
        </w:rPr>
        <w:t xml:space="preserve">or </w:t>
      </w:r>
      <w:r w:rsidR="00410604">
        <w:rPr>
          <w:lang w:val="en-US"/>
        </w:rPr>
        <w:t>without</w:t>
      </w:r>
      <w:r w:rsidR="00967B1C">
        <w:rPr>
          <w:lang w:val="en-US"/>
        </w:rPr>
        <w:t xml:space="preserve"> </w:t>
      </w:r>
      <w:r w:rsidR="00967B1C" w:rsidRPr="00F52FB5">
        <w:rPr>
          <w:lang w:val="en-US"/>
        </w:rPr>
        <w:t>potassium sorbate initial concentration</w:t>
      </w:r>
      <w:r w:rsidR="00967B1C">
        <w:rPr>
          <w:lang w:val="en-US"/>
        </w:rPr>
        <w:t xml:space="preserve">, </w:t>
      </w:r>
      <w:r w:rsidR="003D18E3" w:rsidRPr="00F52FB5">
        <w:rPr>
          <w:lang w:val="en-US"/>
        </w:rPr>
        <w:t xml:space="preserve">at four different storage conditions </w:t>
      </w:r>
      <w:r w:rsidR="001D0E65" w:rsidRPr="00F52FB5">
        <w:rPr>
          <w:lang w:val="en-US"/>
        </w:rPr>
        <w:t xml:space="preserve">(at 4, 16, 20 and </w:t>
      </w:r>
      <w:r w:rsidR="001C6085" w:rsidRPr="00F52FB5">
        <w:rPr>
          <w:lang w:val="en-US"/>
        </w:rPr>
        <w:t>35.5</w:t>
      </w:r>
      <w:r w:rsidR="001D0E65" w:rsidRPr="00F52FB5">
        <w:rPr>
          <w:lang w:val="en-US"/>
        </w:rPr>
        <w:t>°C)</w:t>
      </w:r>
      <w:r w:rsidR="003D18E3" w:rsidRPr="00F52FB5">
        <w:rPr>
          <w:lang w:val="en-US"/>
        </w:rPr>
        <w:t>. To ensure that prunes have an adequate amount of preservative and to comply with</w:t>
      </w:r>
      <w:r w:rsidR="003D18E3" w:rsidRPr="00D60E38">
        <w:rPr>
          <w:lang w:val="en-US"/>
        </w:rPr>
        <w:t xml:space="preserve"> parameters requested by the destination country, potassium sorbate was determined using HPLC-</w:t>
      </w:r>
      <w:r w:rsidR="00B75F57">
        <w:rPr>
          <w:lang w:val="en-US"/>
        </w:rPr>
        <w:t>DAD</w:t>
      </w:r>
      <w:r w:rsidR="00B75F57" w:rsidRPr="000001A8">
        <w:rPr>
          <w:lang w:val="en-US"/>
        </w:rPr>
        <w:t xml:space="preserve"> </w:t>
      </w:r>
      <w:r w:rsidR="000001A8" w:rsidRPr="00D60E38">
        <w:rPr>
          <w:lang w:val="en-US"/>
        </w:rPr>
        <w:t>analytical technique</w:t>
      </w:r>
      <w:r w:rsidR="00B75F57">
        <w:rPr>
          <w:lang w:val="en-US"/>
        </w:rPr>
        <w:t>. M</w:t>
      </w:r>
      <w:r w:rsidR="003D18E3" w:rsidRPr="00D60E38">
        <w:rPr>
          <w:lang w:val="en-US"/>
        </w:rPr>
        <w:t xml:space="preserve">icrobiological </w:t>
      </w:r>
      <w:r w:rsidR="007B60CC" w:rsidRPr="00D60E38">
        <w:rPr>
          <w:lang w:val="en-US"/>
        </w:rPr>
        <w:t>analyses</w:t>
      </w:r>
      <w:r w:rsidR="003D18E3" w:rsidRPr="00D60E38">
        <w:rPr>
          <w:lang w:val="en-US"/>
        </w:rPr>
        <w:t xml:space="preserve"> were performed to determine the fruit quality and detect the presence of molds and yeasts in both groups of prunes.</w:t>
      </w:r>
      <w:r w:rsidR="00FC0475">
        <w:rPr>
          <w:lang w:val="en-US"/>
        </w:rPr>
        <w:t xml:space="preserve"> </w:t>
      </w:r>
    </w:p>
    <w:p w14:paraId="28D68B68" w14:textId="77777777" w:rsidR="0010044A" w:rsidRDefault="0010044A" w:rsidP="00A55113">
      <w:pPr>
        <w:jc w:val="both"/>
        <w:rPr>
          <w:lang w:val="en-US"/>
        </w:rPr>
      </w:pPr>
    </w:p>
    <w:p w14:paraId="053486DF" w14:textId="6B9CEA40" w:rsidR="00FC0475" w:rsidRDefault="00FC0475" w:rsidP="00A55113">
      <w:pPr>
        <w:jc w:val="both"/>
        <w:rPr>
          <w:lang w:val="en-US"/>
        </w:rPr>
      </w:pPr>
      <w:r>
        <w:rPr>
          <w:lang w:val="en-US"/>
        </w:rPr>
        <w:t xml:space="preserve">At the end of </w:t>
      </w:r>
      <w:r w:rsidR="006A3FE4">
        <w:rPr>
          <w:lang w:val="en-US"/>
        </w:rPr>
        <w:t xml:space="preserve">the </w:t>
      </w:r>
      <w:r>
        <w:rPr>
          <w:lang w:val="en-US"/>
        </w:rPr>
        <w:t xml:space="preserve">shelf-life study, </w:t>
      </w:r>
      <w:r w:rsidR="00CD1C16">
        <w:rPr>
          <w:lang w:val="en-US"/>
        </w:rPr>
        <w:t>a sensory determination was perform</w:t>
      </w:r>
      <w:r w:rsidR="00617CDD">
        <w:rPr>
          <w:lang w:val="en-US"/>
        </w:rPr>
        <w:t>ed</w:t>
      </w:r>
      <w:r w:rsidR="00CD1C16">
        <w:rPr>
          <w:lang w:val="en-US"/>
        </w:rPr>
        <w:t>, w</w:t>
      </w:r>
      <w:r w:rsidR="00712584">
        <w:rPr>
          <w:lang w:val="en-US"/>
        </w:rPr>
        <w:t>here trained panelis</w:t>
      </w:r>
      <w:r w:rsidR="005E1972">
        <w:rPr>
          <w:lang w:val="en-US"/>
        </w:rPr>
        <w:t>ts</w:t>
      </w:r>
      <w:r w:rsidR="00712584">
        <w:rPr>
          <w:lang w:val="en-US"/>
        </w:rPr>
        <w:t xml:space="preserve"> </w:t>
      </w:r>
      <w:r w:rsidR="005E1972" w:rsidRPr="005E1972">
        <w:rPr>
          <w:lang w:val="en-US"/>
        </w:rPr>
        <w:t xml:space="preserve">evaluated the prune sensory quality for general appearance, color, aroma, taste, sourness, sweetness, and hardness. The evaluation was performed on a scale of 1 to 7 (1 = </w:t>
      </w:r>
      <w:r w:rsidR="005E1972" w:rsidRPr="005E1972">
        <w:rPr>
          <w:i/>
          <w:iCs/>
          <w:lang w:val="en-US"/>
        </w:rPr>
        <w:t xml:space="preserve">I dislike it very much </w:t>
      </w:r>
      <w:r w:rsidR="005E1972" w:rsidRPr="005E1972">
        <w:rPr>
          <w:lang w:val="en-US"/>
        </w:rPr>
        <w:t>and 10</w:t>
      </w:r>
      <w:r w:rsidR="005E1972" w:rsidRPr="005E1972">
        <w:rPr>
          <w:i/>
          <w:iCs/>
          <w:lang w:val="en-US"/>
        </w:rPr>
        <w:t xml:space="preserve"> = I like it very much</w:t>
      </w:r>
      <w:r w:rsidR="005E1972" w:rsidRPr="005E1972">
        <w:rPr>
          <w:lang w:val="en-US"/>
        </w:rPr>
        <w:t>), with 4 as the minimum score for an acceptable attribute.</w:t>
      </w:r>
    </w:p>
    <w:p w14:paraId="729ECF68" w14:textId="77777777" w:rsidR="005E51D9" w:rsidRPr="00D60E38" w:rsidRDefault="005E51D9" w:rsidP="00A55113">
      <w:pPr>
        <w:jc w:val="both"/>
        <w:rPr>
          <w:lang w:val="en-US"/>
        </w:rPr>
      </w:pPr>
    </w:p>
    <w:p w14:paraId="13851622" w14:textId="0F50A358" w:rsidR="004C7200" w:rsidRDefault="00957E4F" w:rsidP="00A55113">
      <w:pPr>
        <w:jc w:val="both"/>
        <w:rPr>
          <w:lang w:val="en-US"/>
        </w:rPr>
      </w:pPr>
      <w:r w:rsidRPr="00957E4F">
        <w:rPr>
          <w:lang w:val="en-US"/>
        </w:rPr>
        <w:t>The storage conditions show important differences in the content of sorbic acid remaining in the plums, being able to observe a sharp decline in the first months</w:t>
      </w:r>
      <w:r>
        <w:rPr>
          <w:lang w:val="en-US"/>
        </w:rPr>
        <w:t xml:space="preserve"> (Figure 1)</w:t>
      </w:r>
      <w:r w:rsidRPr="00957E4F">
        <w:rPr>
          <w:lang w:val="en-US"/>
        </w:rPr>
        <w:t>. Reaching approximately half of its value in the first month and 16 % in the tenth month at 37 °C of storage; while, for the other storage temperatures, a significant reduction is observed during the first 4 months and then the maintenance of the potassium sorbate concentration was observed until 7-8 months.</w:t>
      </w:r>
    </w:p>
    <w:p w14:paraId="57A6A106" w14:textId="77777777" w:rsidR="00D26536" w:rsidRDefault="00D26536" w:rsidP="004C7200">
      <w:pPr>
        <w:rPr>
          <w:highlight w:val="yellow"/>
          <w:lang w:val="en-US"/>
        </w:rPr>
      </w:pPr>
    </w:p>
    <w:p w14:paraId="7317AE20" w14:textId="1D4C67F8" w:rsidR="00D26536" w:rsidRDefault="00036722" w:rsidP="004C7200">
      <w:pPr>
        <w:rPr>
          <w:highlight w:val="yellow"/>
          <w:lang w:val="en-US"/>
        </w:rPr>
      </w:pPr>
      <w:r>
        <w:rPr>
          <w:noProof/>
          <w:lang w:val="en-US"/>
        </w:rPr>
        <w:drawing>
          <wp:inline distT="0" distB="0" distL="0" distR="0" wp14:anchorId="173D5ADB" wp14:editId="63768338">
            <wp:extent cx="5612130" cy="325247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3252470"/>
                    </a:xfrm>
                    <a:prstGeom prst="rect">
                      <a:avLst/>
                    </a:prstGeom>
                  </pic:spPr>
                </pic:pic>
              </a:graphicData>
            </a:graphic>
          </wp:inline>
        </w:drawing>
      </w:r>
    </w:p>
    <w:p w14:paraId="3F4B85E9" w14:textId="77F5A9C7" w:rsidR="005017B1" w:rsidRPr="0091072A" w:rsidRDefault="005017B1" w:rsidP="0091072A">
      <w:pPr>
        <w:jc w:val="center"/>
        <w:rPr>
          <w:i/>
          <w:iCs/>
          <w:sz w:val="21"/>
          <w:szCs w:val="21"/>
          <w:lang w:val="en-US"/>
        </w:rPr>
      </w:pPr>
      <w:r w:rsidRPr="0091072A">
        <w:rPr>
          <w:i/>
          <w:iCs/>
          <w:sz w:val="21"/>
          <w:szCs w:val="21"/>
          <w:lang w:val="en-US"/>
        </w:rPr>
        <w:t>Kinetic</w:t>
      </w:r>
      <w:r w:rsidR="0091072A" w:rsidRPr="0091072A">
        <w:rPr>
          <w:i/>
          <w:iCs/>
          <w:sz w:val="21"/>
          <w:szCs w:val="21"/>
          <w:lang w:val="en-US"/>
        </w:rPr>
        <w:t xml:space="preserve"> desorption of potassium sorbate at different</w:t>
      </w:r>
      <w:r w:rsidR="007B60CC">
        <w:rPr>
          <w:i/>
          <w:iCs/>
          <w:sz w:val="21"/>
          <w:szCs w:val="21"/>
          <w:lang w:val="en-US"/>
        </w:rPr>
        <w:t xml:space="preserve"> storage conditions</w:t>
      </w:r>
      <w:r w:rsidR="0091072A" w:rsidRPr="0091072A">
        <w:rPr>
          <w:i/>
          <w:iCs/>
          <w:sz w:val="21"/>
          <w:szCs w:val="21"/>
          <w:lang w:val="en-US"/>
        </w:rPr>
        <w:t>.</w:t>
      </w:r>
    </w:p>
    <w:p w14:paraId="45EE292F" w14:textId="77777777" w:rsidR="00874E44" w:rsidRDefault="00874E44" w:rsidP="004C7200">
      <w:pPr>
        <w:rPr>
          <w:highlight w:val="yellow"/>
          <w:lang w:val="en-US"/>
        </w:rPr>
      </w:pPr>
    </w:p>
    <w:p w14:paraId="67C26FB4" w14:textId="6F2403D4" w:rsidR="007A0339" w:rsidRDefault="004C7200" w:rsidP="00A55113">
      <w:pPr>
        <w:jc w:val="both"/>
        <w:rPr>
          <w:lang w:val="en-US"/>
        </w:rPr>
      </w:pPr>
      <w:r w:rsidRPr="0091072A">
        <w:rPr>
          <w:lang w:val="en-US"/>
        </w:rPr>
        <w:t>The results showed that 3</w:t>
      </w:r>
      <w:r w:rsidR="00F52FB5" w:rsidRPr="0091072A">
        <w:rPr>
          <w:lang w:val="en-US"/>
        </w:rPr>
        <w:t>5.5</w:t>
      </w:r>
      <w:r w:rsidRPr="0091072A">
        <w:rPr>
          <w:lang w:val="en-US"/>
        </w:rPr>
        <w:t xml:space="preserve">°C had a significant effect on prunes quality, increasing the firmness and diminishing the acidity and total soluble solids. While the other temperatures non affect the quality of prunes. On the other hand, no significant differences were </w:t>
      </w:r>
      <w:r w:rsidRPr="0091072A">
        <w:rPr>
          <w:lang w:val="en-US"/>
        </w:rPr>
        <w:lastRenderedPageBreak/>
        <w:t>observed in the presence of mold and yeast for prunes with and without potassium sorbate independent of the storage</w:t>
      </w:r>
      <w:r w:rsidR="00B32F77">
        <w:rPr>
          <w:lang w:val="en-US"/>
        </w:rPr>
        <w:t xml:space="preserve"> conditions</w:t>
      </w:r>
      <w:r w:rsidRPr="0091072A">
        <w:rPr>
          <w:lang w:val="en-US"/>
        </w:rPr>
        <w:t>.</w:t>
      </w:r>
    </w:p>
    <w:p w14:paraId="799BBE5D" w14:textId="77777777" w:rsidR="00433E37" w:rsidRDefault="00433E37" w:rsidP="004C7200">
      <w:pPr>
        <w:rPr>
          <w:lang w:val="en-US"/>
        </w:rPr>
      </w:pPr>
    </w:p>
    <w:p w14:paraId="2B01084C" w14:textId="2DBFA92E" w:rsidR="00433E37" w:rsidRDefault="00DC5C00" w:rsidP="004C7200">
      <w:pPr>
        <w:rPr>
          <w:lang w:val="en-US"/>
        </w:rPr>
      </w:pPr>
      <w:r>
        <w:rPr>
          <w:noProof/>
          <w:lang w:val="en-US"/>
        </w:rPr>
        <w:drawing>
          <wp:inline distT="0" distB="0" distL="0" distR="0" wp14:anchorId="0F21A1E6" wp14:editId="32158298">
            <wp:extent cx="2753832" cy="2501888"/>
            <wp:effectExtent l="12700" t="12700" r="15240" b="133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7850" r="15133"/>
                    <a:stretch/>
                  </pic:blipFill>
                  <pic:spPr bwMode="auto">
                    <a:xfrm>
                      <a:off x="0" y="0"/>
                      <a:ext cx="2761026" cy="2508424"/>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r w:rsidR="005A067E" w:rsidRPr="00A80727">
        <w:rPr>
          <w:noProof/>
          <w:lang w:val="en-US"/>
        </w:rPr>
        <w:t xml:space="preserve"> </w:t>
      </w:r>
      <w:r w:rsidR="005A067E">
        <w:rPr>
          <w:noProof/>
          <w:lang w:val="en-US"/>
        </w:rPr>
        <w:drawing>
          <wp:inline distT="0" distB="0" distL="0" distR="0" wp14:anchorId="466C012F" wp14:editId="59AF7FEC">
            <wp:extent cx="2714400" cy="2500811"/>
            <wp:effectExtent l="12700" t="12700" r="16510" b="139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430" r="15686"/>
                    <a:stretch/>
                  </pic:blipFill>
                  <pic:spPr bwMode="auto">
                    <a:xfrm>
                      <a:off x="0" y="0"/>
                      <a:ext cx="2714400" cy="2500811"/>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p w14:paraId="09C2E930" w14:textId="53CD2E05" w:rsidR="00433E37" w:rsidRPr="00A80727" w:rsidRDefault="004B1890" w:rsidP="00A80727">
      <w:pPr>
        <w:jc w:val="center"/>
        <w:rPr>
          <w:i/>
          <w:iCs/>
          <w:sz w:val="21"/>
          <w:szCs w:val="21"/>
          <w:lang w:val="en-US"/>
        </w:rPr>
      </w:pPr>
      <w:r w:rsidRPr="00A80727">
        <w:rPr>
          <w:bCs/>
          <w:i/>
          <w:iCs/>
          <w:sz w:val="21"/>
          <w:szCs w:val="21"/>
          <w:lang w:val="en-US"/>
        </w:rPr>
        <w:t>Sensory evaluation of prune</w:t>
      </w:r>
      <w:r w:rsidR="00B32F77">
        <w:rPr>
          <w:bCs/>
          <w:i/>
          <w:iCs/>
          <w:sz w:val="21"/>
          <w:szCs w:val="21"/>
          <w:lang w:val="en-US"/>
        </w:rPr>
        <w:t>s</w:t>
      </w:r>
      <w:r w:rsidRPr="00A80727">
        <w:rPr>
          <w:bCs/>
          <w:i/>
          <w:iCs/>
          <w:sz w:val="21"/>
          <w:szCs w:val="21"/>
          <w:lang w:val="en-US"/>
        </w:rPr>
        <w:t xml:space="preserve"> storage at different temperature. Effect of temperature storage on general appearance, color, aroma, taste, sourness, sweetness, and hardness. (A) prunes with potassium sorbate and (B) prunes without potassium sorbate</w:t>
      </w:r>
      <w:r w:rsidR="00A80727" w:rsidRPr="00A80727">
        <w:rPr>
          <w:bCs/>
          <w:i/>
          <w:iCs/>
          <w:sz w:val="21"/>
          <w:szCs w:val="21"/>
          <w:lang w:val="en-US"/>
        </w:rPr>
        <w:t>.</w:t>
      </w:r>
    </w:p>
    <w:p w14:paraId="4BC2CE04" w14:textId="77777777" w:rsidR="00433E37" w:rsidRDefault="00433E37" w:rsidP="00A55113">
      <w:pPr>
        <w:jc w:val="both"/>
        <w:rPr>
          <w:lang w:val="en-US"/>
        </w:rPr>
      </w:pPr>
    </w:p>
    <w:p w14:paraId="37530D68" w14:textId="49DF0819" w:rsidR="007A0339" w:rsidRDefault="007A0339" w:rsidP="00A55113">
      <w:pPr>
        <w:jc w:val="both"/>
        <w:rPr>
          <w:lang w:val="en-US"/>
        </w:rPr>
      </w:pPr>
      <w:r w:rsidRPr="007A0339">
        <w:rPr>
          <w:lang w:val="en-US"/>
        </w:rPr>
        <w:t>It is important to mention that tenderizing is included in the pre-processing of both prune</w:t>
      </w:r>
      <w:r w:rsidR="00B32F77">
        <w:rPr>
          <w:lang w:val="en-US"/>
        </w:rPr>
        <w:t>´</w:t>
      </w:r>
      <w:r w:rsidRPr="007A0339">
        <w:rPr>
          <w:lang w:val="en-US"/>
        </w:rPr>
        <w:t>s samples. This validates the tenderizing process as a crucial stage to reduce the microbiological load of prunes. However, the action of the sorbate would prevent fungi and yeasts from the environment from colonizing the surface of the plums in the stages after the addition of the preservative.</w:t>
      </w:r>
    </w:p>
    <w:p w14:paraId="73AEC7A7" w14:textId="23ADF667" w:rsidR="004C7200" w:rsidRPr="00D60E38" w:rsidRDefault="001C30E2" w:rsidP="00A55113">
      <w:pPr>
        <w:jc w:val="both"/>
        <w:rPr>
          <w:lang w:val="en-US"/>
        </w:rPr>
      </w:pPr>
      <w:r w:rsidRPr="001C30E2">
        <w:rPr>
          <w:lang w:val="en-US"/>
        </w:rPr>
        <w:t>These results suggest that, during the 12 months of evaluation and according to the microbiological criteria (Chilean and International legislation), the prunes with and without potassium sorbate, are within the standard norm values</w:t>
      </w:r>
      <w:r w:rsidR="002B3C6C">
        <w:rPr>
          <w:lang w:val="en-US"/>
        </w:rPr>
        <w:t xml:space="preserve">, </w:t>
      </w:r>
      <w:r w:rsidR="002C08BD">
        <w:rPr>
          <w:lang w:val="en-US"/>
        </w:rPr>
        <w:t>when the tenderizing process i</w:t>
      </w:r>
      <w:r w:rsidR="0051358C">
        <w:rPr>
          <w:lang w:val="en-US"/>
        </w:rPr>
        <w:t xml:space="preserve">s made correctly (40-45 min using saturated </w:t>
      </w:r>
      <w:r w:rsidR="0059444E">
        <w:rPr>
          <w:lang w:val="en-US"/>
        </w:rPr>
        <w:t>vapor over 95°C) and the good manufacture practice are applied after that.</w:t>
      </w:r>
    </w:p>
    <w:p w14:paraId="1325A29F" w14:textId="77777777" w:rsidR="00AD42AF" w:rsidRPr="00D60E38" w:rsidRDefault="00AD42AF">
      <w:pPr>
        <w:rPr>
          <w:lang w:val="en-US"/>
        </w:rPr>
      </w:pPr>
    </w:p>
    <w:p w14:paraId="143A5F70" w14:textId="0E17D0B6" w:rsidR="00AD42AF" w:rsidRPr="00D60E38" w:rsidRDefault="00AD42AF">
      <w:pPr>
        <w:rPr>
          <w:lang w:val="en-US"/>
        </w:rPr>
      </w:pPr>
    </w:p>
    <w:p w14:paraId="2F70C835" w14:textId="77777777" w:rsidR="00AD42AF" w:rsidRPr="00D60E38" w:rsidRDefault="00AD42AF">
      <w:pPr>
        <w:rPr>
          <w:lang w:val="en-US"/>
        </w:rPr>
      </w:pPr>
    </w:p>
    <w:p w14:paraId="422BFA72" w14:textId="77777777" w:rsidR="00AD42AF" w:rsidRPr="00D60E38" w:rsidRDefault="00AD42AF">
      <w:pPr>
        <w:rPr>
          <w:lang w:val="en-US"/>
        </w:rPr>
      </w:pPr>
    </w:p>
    <w:p w14:paraId="35C73A15" w14:textId="77777777" w:rsidR="00530DBB" w:rsidRPr="00D60E38" w:rsidRDefault="00530DBB">
      <w:pPr>
        <w:rPr>
          <w:lang w:val="en-US"/>
        </w:rPr>
      </w:pPr>
    </w:p>
    <w:p w14:paraId="22FC51F7" w14:textId="77777777" w:rsidR="00FE1F19" w:rsidRPr="00D60E38" w:rsidRDefault="00FE1F19">
      <w:pPr>
        <w:rPr>
          <w:lang w:val="en-US"/>
        </w:rPr>
      </w:pPr>
    </w:p>
    <w:p w14:paraId="33508BCA" w14:textId="1452884E" w:rsidR="00FE1F19" w:rsidRDefault="005313F8" w:rsidP="005918D6">
      <w:pPr>
        <w:jc w:val="both"/>
        <w:rPr>
          <w:lang w:val="en-US"/>
        </w:rPr>
      </w:pPr>
      <w:r w:rsidRPr="005918D6">
        <w:rPr>
          <w:b/>
          <w:bCs/>
          <w:lang w:val="en-US"/>
        </w:rPr>
        <w:t>Araceli Olivares</w:t>
      </w:r>
      <w:r>
        <w:rPr>
          <w:lang w:val="en-US"/>
        </w:rPr>
        <w:t xml:space="preserve">: </w:t>
      </w:r>
      <w:r w:rsidR="00FE1F19">
        <w:rPr>
          <w:lang w:val="en-US"/>
        </w:rPr>
        <w:t>Biochemical Engineer at the Pontifical Catholic University of Valpara</w:t>
      </w:r>
      <w:r w:rsidR="001B7152">
        <w:rPr>
          <w:lang w:val="en-US"/>
        </w:rPr>
        <w:t>í</w:t>
      </w:r>
      <w:r w:rsidR="00FE1F19">
        <w:rPr>
          <w:lang w:val="en-US"/>
        </w:rPr>
        <w:t>so (PUCV),</w:t>
      </w:r>
      <w:r w:rsidR="000D6FDB">
        <w:rPr>
          <w:lang w:val="en-US"/>
        </w:rPr>
        <w:t xml:space="preserve"> CHILE.</w:t>
      </w:r>
      <w:r w:rsidR="00FE1F19">
        <w:rPr>
          <w:lang w:val="en-US"/>
        </w:rPr>
        <w:t xml:space="preserve"> PhD. in Engineering Science m/Biochemical Engineering in PUCV. </w:t>
      </w:r>
      <w:r w:rsidR="009734A3">
        <w:rPr>
          <w:lang w:val="en-US"/>
        </w:rPr>
        <w:t>S</w:t>
      </w:r>
      <w:r w:rsidR="00337FCB" w:rsidRPr="00337FCB">
        <w:rPr>
          <w:lang w:val="en-US"/>
        </w:rPr>
        <w:t>he has specialized in food biotechnology, fermentation processes and enzyme technology. Her research work has included studies on microencapsulation processes including extrusion, drying and lyophilization processes to protect and extend the shelf life of bioactive compounds</w:t>
      </w:r>
      <w:r w:rsidR="00337FCB">
        <w:rPr>
          <w:lang w:val="en-US"/>
        </w:rPr>
        <w:t xml:space="preserve"> and </w:t>
      </w:r>
      <w:r w:rsidR="00C22E31">
        <w:rPr>
          <w:lang w:val="en-US"/>
        </w:rPr>
        <w:t>dried fruits.</w:t>
      </w:r>
    </w:p>
    <w:p w14:paraId="11B477B0" w14:textId="0A7DFE58" w:rsidR="00FE1F19" w:rsidRPr="00050F20" w:rsidRDefault="00FE2DFD" w:rsidP="00E96C76">
      <w:pPr>
        <w:jc w:val="both"/>
        <w:rPr>
          <w:lang w:val="en-US"/>
        </w:rPr>
      </w:pPr>
      <w:r>
        <w:rPr>
          <w:b/>
          <w:bCs/>
          <w:lang w:val="en-US"/>
        </w:rPr>
        <w:t xml:space="preserve">Franco Cárdenas: </w:t>
      </w:r>
      <w:r>
        <w:rPr>
          <w:lang w:val="en-US"/>
        </w:rPr>
        <w:t>B</w:t>
      </w:r>
      <w:r w:rsidR="00B96332">
        <w:rPr>
          <w:lang w:val="en-US"/>
        </w:rPr>
        <w:t>iochemist at</w:t>
      </w:r>
      <w:r w:rsidR="00B64EC8">
        <w:rPr>
          <w:lang w:val="en-US"/>
        </w:rPr>
        <w:t xml:space="preserve"> Austral University of Chile and PhD. </w:t>
      </w:r>
      <w:r w:rsidR="007B5490">
        <w:rPr>
          <w:lang w:val="en-US"/>
        </w:rPr>
        <w:t>in</w:t>
      </w:r>
      <w:r w:rsidR="00B64EC8">
        <w:rPr>
          <w:lang w:val="en-US"/>
        </w:rPr>
        <w:t xml:space="preserve"> Biotechnology of </w:t>
      </w:r>
      <w:r w:rsidR="007B5490">
        <w:rPr>
          <w:lang w:val="en-US"/>
        </w:rPr>
        <w:t>Santa María University and PUCV, CHILE.</w:t>
      </w:r>
      <w:r w:rsidR="00050F20">
        <w:rPr>
          <w:lang w:val="en-US"/>
        </w:rPr>
        <w:t xml:space="preserve"> </w:t>
      </w:r>
      <w:r w:rsidR="00050F20" w:rsidRPr="00050F20">
        <w:rPr>
          <w:lang w:val="en-US"/>
        </w:rPr>
        <w:t>H</w:t>
      </w:r>
      <w:r w:rsidR="00050F20" w:rsidRPr="00A55113">
        <w:rPr>
          <w:lang w:val="en-US"/>
        </w:rPr>
        <w:t xml:space="preserve">is work has focused in aerobic and anaerobic </w:t>
      </w:r>
      <w:r w:rsidR="00050F20" w:rsidRPr="00A55113">
        <w:rPr>
          <w:lang w:val="en-US"/>
        </w:rPr>
        <w:lastRenderedPageBreak/>
        <w:t>microbial</w:t>
      </w:r>
      <w:r w:rsidR="00050F20" w:rsidRPr="00A55113">
        <w:rPr>
          <w:rFonts w:ascii="Arial" w:hAnsi="Arial" w:cs="Arial"/>
          <w:color w:val="202124"/>
          <w:sz w:val="21"/>
          <w:szCs w:val="21"/>
          <w:lang w:val="en-US"/>
        </w:rPr>
        <w:t xml:space="preserve"> metabolism and its relationship with other process as bioremediation of </w:t>
      </w:r>
      <w:r w:rsidR="00050F20">
        <w:rPr>
          <w:rFonts w:ascii="Arial" w:hAnsi="Arial" w:cs="Arial"/>
          <w:color w:val="202124"/>
          <w:sz w:val="21"/>
          <w:szCs w:val="21"/>
          <w:lang w:val="en-US"/>
        </w:rPr>
        <w:t xml:space="preserve">contaminated </w:t>
      </w:r>
      <w:r w:rsidR="00050F20" w:rsidRPr="00A55113">
        <w:rPr>
          <w:rFonts w:ascii="Arial" w:hAnsi="Arial" w:cs="Arial"/>
          <w:color w:val="202124"/>
          <w:sz w:val="21"/>
          <w:szCs w:val="21"/>
          <w:lang w:val="en-US"/>
        </w:rPr>
        <w:t xml:space="preserve">soils and </w:t>
      </w:r>
      <w:r w:rsidR="00050F20">
        <w:rPr>
          <w:rFonts w:ascii="Arial" w:hAnsi="Arial" w:cs="Arial"/>
          <w:color w:val="202124"/>
          <w:sz w:val="21"/>
          <w:szCs w:val="21"/>
          <w:lang w:val="en-US"/>
        </w:rPr>
        <w:t>water</w:t>
      </w:r>
      <w:r w:rsidR="00050F20" w:rsidRPr="00050F20">
        <w:rPr>
          <w:rFonts w:ascii="Arial" w:hAnsi="Arial" w:cs="Arial"/>
          <w:color w:val="202124"/>
          <w:sz w:val="21"/>
          <w:szCs w:val="21"/>
          <w:lang w:val="en-US"/>
        </w:rPr>
        <w:t>, biotransformat</w:t>
      </w:r>
      <w:r w:rsidR="00050F20" w:rsidRPr="00A55113">
        <w:rPr>
          <w:rFonts w:ascii="Arial" w:hAnsi="Arial" w:cs="Arial"/>
          <w:color w:val="202124"/>
          <w:sz w:val="21"/>
          <w:szCs w:val="21"/>
          <w:lang w:val="en-US"/>
        </w:rPr>
        <w:t>i</w:t>
      </w:r>
      <w:r w:rsidR="00050F20">
        <w:rPr>
          <w:rFonts w:ascii="Arial" w:hAnsi="Arial" w:cs="Arial"/>
          <w:color w:val="202124"/>
          <w:sz w:val="21"/>
          <w:szCs w:val="21"/>
          <w:lang w:val="en-US"/>
        </w:rPr>
        <w:t>o</w:t>
      </w:r>
      <w:r w:rsidR="00050F20" w:rsidRPr="00A55113">
        <w:rPr>
          <w:rFonts w:ascii="Arial" w:hAnsi="Arial" w:cs="Arial"/>
          <w:color w:val="202124"/>
          <w:sz w:val="21"/>
          <w:szCs w:val="21"/>
          <w:lang w:val="en-US"/>
        </w:rPr>
        <w:t>n</w:t>
      </w:r>
      <w:r w:rsidR="00050F20">
        <w:rPr>
          <w:rFonts w:ascii="Arial" w:hAnsi="Arial" w:cs="Arial"/>
          <w:color w:val="202124"/>
          <w:sz w:val="21"/>
          <w:szCs w:val="21"/>
          <w:lang w:val="en-US"/>
        </w:rPr>
        <w:t xml:space="preserve"> and oxidative stress</w:t>
      </w:r>
      <w:r w:rsidR="00050F20" w:rsidRPr="00A55113">
        <w:rPr>
          <w:rFonts w:ascii="Arial" w:hAnsi="Arial" w:cs="Arial"/>
          <w:color w:val="202124"/>
          <w:sz w:val="21"/>
          <w:szCs w:val="21"/>
          <w:lang w:val="en-US"/>
        </w:rPr>
        <w:t xml:space="preserve">. </w:t>
      </w:r>
      <w:r w:rsidR="00050F20" w:rsidRPr="00050F20">
        <w:rPr>
          <w:rFonts w:ascii="Arial" w:hAnsi="Arial" w:cs="Arial"/>
          <w:color w:val="202124"/>
          <w:sz w:val="21"/>
          <w:szCs w:val="21"/>
          <w:lang w:val="en-US"/>
        </w:rPr>
        <w:t>H</w:t>
      </w:r>
      <w:r w:rsidR="00050F20" w:rsidRPr="00A55113">
        <w:rPr>
          <w:rFonts w:ascii="Arial" w:hAnsi="Arial" w:cs="Arial"/>
          <w:color w:val="202124"/>
          <w:sz w:val="21"/>
          <w:szCs w:val="21"/>
          <w:lang w:val="en-US"/>
        </w:rPr>
        <w:t>e has experience in analytical techniques for the determination of molecules associ</w:t>
      </w:r>
      <w:r w:rsidR="00050F20">
        <w:rPr>
          <w:rFonts w:ascii="Arial" w:hAnsi="Arial" w:cs="Arial"/>
          <w:color w:val="202124"/>
          <w:sz w:val="21"/>
          <w:szCs w:val="21"/>
          <w:lang w:val="en-US"/>
        </w:rPr>
        <w:t>a</w:t>
      </w:r>
      <w:r w:rsidR="00050F20" w:rsidRPr="00A55113">
        <w:rPr>
          <w:rFonts w:ascii="Arial" w:hAnsi="Arial" w:cs="Arial"/>
          <w:color w:val="202124"/>
          <w:sz w:val="21"/>
          <w:szCs w:val="21"/>
          <w:lang w:val="en-US"/>
        </w:rPr>
        <w:t xml:space="preserve">ted with these </w:t>
      </w:r>
      <w:r w:rsidR="00050F20">
        <w:rPr>
          <w:rFonts w:ascii="Arial" w:hAnsi="Arial" w:cs="Arial"/>
          <w:color w:val="202124"/>
          <w:sz w:val="21"/>
          <w:szCs w:val="21"/>
          <w:lang w:val="en-US"/>
        </w:rPr>
        <w:t>processes.</w:t>
      </w:r>
    </w:p>
    <w:p w14:paraId="1DFB6A46" w14:textId="77777777" w:rsidR="006B217F" w:rsidRPr="00050F20" w:rsidRDefault="006B217F" w:rsidP="00E96C76">
      <w:pPr>
        <w:jc w:val="both"/>
        <w:rPr>
          <w:lang w:val="en-US"/>
        </w:rPr>
      </w:pPr>
    </w:p>
    <w:p w14:paraId="7014F6F1" w14:textId="738ADC27" w:rsidR="001E7CB2" w:rsidRDefault="00ED2643" w:rsidP="00ED2643">
      <w:pPr>
        <w:jc w:val="both"/>
        <w:rPr>
          <w:lang w:val="en-US"/>
        </w:rPr>
      </w:pPr>
      <w:r w:rsidRPr="00E46048">
        <w:rPr>
          <w:lang w:val="en-US"/>
        </w:rPr>
        <w:t>They</w:t>
      </w:r>
      <w:r w:rsidR="00C314B6">
        <w:rPr>
          <w:lang w:val="en-US"/>
        </w:rPr>
        <w:t xml:space="preserve"> work in</w:t>
      </w:r>
      <w:r w:rsidRPr="00E46048">
        <w:rPr>
          <w:lang w:val="en-US"/>
        </w:rPr>
        <w:t xml:space="preserve"> </w:t>
      </w:r>
      <w:r w:rsidR="00E46048" w:rsidRPr="00E46048">
        <w:rPr>
          <w:lang w:val="en-US"/>
        </w:rPr>
        <w:t xml:space="preserve">CREAS (Regional Center for Studies in Healthy Food) as a </w:t>
      </w:r>
      <w:r w:rsidR="00C314B6" w:rsidRPr="00E46048">
        <w:rPr>
          <w:lang w:val="en-US"/>
        </w:rPr>
        <w:t>full-time researcher</w:t>
      </w:r>
      <w:r w:rsidR="00E46048" w:rsidRPr="00E46048">
        <w:rPr>
          <w:lang w:val="en-US"/>
        </w:rPr>
        <w:t xml:space="preserve">. </w:t>
      </w:r>
      <w:r w:rsidR="00C51E99" w:rsidRPr="00E46048">
        <w:rPr>
          <w:lang w:val="en-US"/>
        </w:rPr>
        <w:t>The Center</w:t>
      </w:r>
      <w:r w:rsidR="00E46048" w:rsidRPr="00E46048">
        <w:rPr>
          <w:lang w:val="en-US"/>
        </w:rPr>
        <w:t xml:space="preserve"> is a Food Innovation Center dedicated to the Research and Development of products and solutions in food processing with entrepreneurs, </w:t>
      </w:r>
      <w:r w:rsidR="00C314B6" w:rsidRPr="00E46048">
        <w:rPr>
          <w:lang w:val="en-US"/>
        </w:rPr>
        <w:t>companies,</w:t>
      </w:r>
      <w:r w:rsidR="00E46048" w:rsidRPr="00E46048">
        <w:rPr>
          <w:lang w:val="en-US"/>
        </w:rPr>
        <w:t xml:space="preserve"> and organizations in the food sector.</w:t>
      </w:r>
      <w:r w:rsidR="00E46048">
        <w:rPr>
          <w:lang w:val="en-US"/>
        </w:rPr>
        <w:t xml:space="preserve"> </w:t>
      </w:r>
      <w:r w:rsidR="00A55113">
        <w:rPr>
          <w:lang w:val="en-US"/>
        </w:rPr>
        <w:t>www.creas.cl</w:t>
      </w:r>
    </w:p>
    <w:p w14:paraId="6C2E0E02" w14:textId="77777777" w:rsidR="001E7CB2" w:rsidRDefault="001E7CB2" w:rsidP="00ED2643">
      <w:pPr>
        <w:jc w:val="both"/>
        <w:rPr>
          <w:lang w:val="en-US"/>
        </w:rPr>
      </w:pPr>
    </w:p>
    <w:p w14:paraId="3E79A6C9" w14:textId="118F6731" w:rsidR="00D6601E" w:rsidRDefault="00D6601E" w:rsidP="00ED2643">
      <w:pPr>
        <w:jc w:val="both"/>
        <w:rPr>
          <w:lang w:val="en-US"/>
        </w:rPr>
      </w:pPr>
      <w:r w:rsidRPr="00D6601E">
        <w:rPr>
          <w:lang w:val="en-US"/>
        </w:rPr>
        <w:t>This work was supported by ANID CHILE [Grant Number FONDEF ID20I10079] and ANID REGIONAL/ GORE VALPARAÍSO/CREAS/ [Grant Number R17A10001].</w:t>
      </w:r>
    </w:p>
    <w:p w14:paraId="540B27D5" w14:textId="39E256C7" w:rsidR="007B5490" w:rsidRDefault="001E7CB2" w:rsidP="00ED2643">
      <w:pPr>
        <w:jc w:val="both"/>
        <w:rPr>
          <w:lang w:val="en-US"/>
        </w:rPr>
      </w:pPr>
      <w:r>
        <w:rPr>
          <w:noProof/>
          <w:lang w:val="en-US"/>
        </w:rPr>
        <w:drawing>
          <wp:inline distT="0" distB="0" distL="0" distR="0" wp14:anchorId="6ADFA798" wp14:editId="506DE139">
            <wp:extent cx="3604437" cy="2703532"/>
            <wp:effectExtent l="0" t="0" r="254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3373" cy="2710235"/>
                    </a:xfrm>
                    <a:prstGeom prst="rect">
                      <a:avLst/>
                    </a:prstGeom>
                  </pic:spPr>
                </pic:pic>
              </a:graphicData>
            </a:graphic>
          </wp:inline>
        </w:drawing>
      </w:r>
      <w:r w:rsidR="00D4637D">
        <w:rPr>
          <w:noProof/>
          <w:lang w:val="en-US"/>
        </w:rPr>
        <w:drawing>
          <wp:inline distT="0" distB="0" distL="0" distR="0" wp14:anchorId="3B27E962" wp14:editId="4177C74D">
            <wp:extent cx="3604260" cy="2703399"/>
            <wp:effectExtent l="0" t="0" r="254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5844" cy="2712088"/>
                    </a:xfrm>
                    <a:prstGeom prst="rect">
                      <a:avLst/>
                    </a:prstGeom>
                  </pic:spPr>
                </pic:pic>
              </a:graphicData>
            </a:graphic>
          </wp:inline>
        </w:drawing>
      </w:r>
    </w:p>
    <w:p w14:paraId="5C9C96AB" w14:textId="770D6C63" w:rsidR="00D4637D" w:rsidRPr="00E46048" w:rsidRDefault="00B37E1D" w:rsidP="00ED2643">
      <w:pPr>
        <w:jc w:val="both"/>
        <w:rPr>
          <w:lang w:val="en-US"/>
        </w:rPr>
      </w:pPr>
      <w:r>
        <w:rPr>
          <w:noProof/>
          <w:lang w:val="en-US"/>
        </w:rPr>
        <w:lastRenderedPageBreak/>
        <w:drawing>
          <wp:inline distT="0" distB="0" distL="0" distR="0" wp14:anchorId="59040C19" wp14:editId="1E32A2F3">
            <wp:extent cx="4720500" cy="3540642"/>
            <wp:effectExtent l="0" t="0" r="4445"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22393" cy="3542062"/>
                    </a:xfrm>
                    <a:prstGeom prst="rect">
                      <a:avLst/>
                    </a:prstGeom>
                  </pic:spPr>
                </pic:pic>
              </a:graphicData>
            </a:graphic>
          </wp:inline>
        </w:drawing>
      </w:r>
      <w:r w:rsidR="002145A7">
        <w:rPr>
          <w:noProof/>
          <w:lang w:val="en-US"/>
        </w:rPr>
        <w:drawing>
          <wp:inline distT="0" distB="0" distL="0" distR="0" wp14:anchorId="3B3B93BC" wp14:editId="2C99BA1E">
            <wp:extent cx="3751671" cy="2813754"/>
            <wp:effectExtent l="0" t="953"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756126" cy="2817095"/>
                    </a:xfrm>
                    <a:prstGeom prst="rect">
                      <a:avLst/>
                    </a:prstGeom>
                  </pic:spPr>
                </pic:pic>
              </a:graphicData>
            </a:graphic>
          </wp:inline>
        </w:drawing>
      </w:r>
    </w:p>
    <w:sectPr w:rsidR="00D4637D" w:rsidRPr="00E4604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7064DD"/>
    <w:multiLevelType w:val="hybridMultilevel"/>
    <w:tmpl w:val="C9E87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F3E5A6C"/>
    <w:multiLevelType w:val="multilevel"/>
    <w:tmpl w:val="7B46C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16231064">
    <w:abstractNumId w:val="1"/>
  </w:num>
  <w:num w:numId="2" w16cid:durableId="927346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DBB"/>
    <w:rsid w:val="000001A8"/>
    <w:rsid w:val="00036722"/>
    <w:rsid w:val="00050F20"/>
    <w:rsid w:val="0007384B"/>
    <w:rsid w:val="00084607"/>
    <w:rsid w:val="0009109C"/>
    <w:rsid w:val="000969BE"/>
    <w:rsid w:val="000A0242"/>
    <w:rsid w:val="000A5301"/>
    <w:rsid w:val="000D4ACF"/>
    <w:rsid w:val="000D6FDB"/>
    <w:rsid w:val="000E3DAB"/>
    <w:rsid w:val="000E644D"/>
    <w:rsid w:val="0010044A"/>
    <w:rsid w:val="00145992"/>
    <w:rsid w:val="00170CF0"/>
    <w:rsid w:val="001B7152"/>
    <w:rsid w:val="001C30E2"/>
    <w:rsid w:val="001C6085"/>
    <w:rsid w:val="001D0E65"/>
    <w:rsid w:val="001E7CB2"/>
    <w:rsid w:val="001F7ECC"/>
    <w:rsid w:val="002145A7"/>
    <w:rsid w:val="00244E4B"/>
    <w:rsid w:val="00285565"/>
    <w:rsid w:val="002B3C6C"/>
    <w:rsid w:val="002C08BD"/>
    <w:rsid w:val="002E2D91"/>
    <w:rsid w:val="00337FCB"/>
    <w:rsid w:val="003A31EA"/>
    <w:rsid w:val="003D18E3"/>
    <w:rsid w:val="003F2B9E"/>
    <w:rsid w:val="00407B74"/>
    <w:rsid w:val="00410604"/>
    <w:rsid w:val="00413779"/>
    <w:rsid w:val="004143D1"/>
    <w:rsid w:val="004264FE"/>
    <w:rsid w:val="00431632"/>
    <w:rsid w:val="00433E37"/>
    <w:rsid w:val="00460DC1"/>
    <w:rsid w:val="00471553"/>
    <w:rsid w:val="00491E54"/>
    <w:rsid w:val="004B1890"/>
    <w:rsid w:val="004B36B4"/>
    <w:rsid w:val="004C7200"/>
    <w:rsid w:val="004E0861"/>
    <w:rsid w:val="004E6E36"/>
    <w:rsid w:val="005017B1"/>
    <w:rsid w:val="0051358C"/>
    <w:rsid w:val="00530DBB"/>
    <w:rsid w:val="005313F8"/>
    <w:rsid w:val="00537E54"/>
    <w:rsid w:val="00546234"/>
    <w:rsid w:val="005913BF"/>
    <w:rsid w:val="005918D6"/>
    <w:rsid w:val="0059444E"/>
    <w:rsid w:val="005A067E"/>
    <w:rsid w:val="005B51BF"/>
    <w:rsid w:val="005B74C3"/>
    <w:rsid w:val="005E1972"/>
    <w:rsid w:val="005E51D9"/>
    <w:rsid w:val="00603604"/>
    <w:rsid w:val="00605F74"/>
    <w:rsid w:val="00617CDD"/>
    <w:rsid w:val="00632174"/>
    <w:rsid w:val="006672BC"/>
    <w:rsid w:val="00682A3C"/>
    <w:rsid w:val="006A3FE4"/>
    <w:rsid w:val="006B217F"/>
    <w:rsid w:val="006B3B5A"/>
    <w:rsid w:val="006E012C"/>
    <w:rsid w:val="006F392B"/>
    <w:rsid w:val="006F5F3E"/>
    <w:rsid w:val="00712584"/>
    <w:rsid w:val="00772363"/>
    <w:rsid w:val="00781217"/>
    <w:rsid w:val="00796402"/>
    <w:rsid w:val="00796EF4"/>
    <w:rsid w:val="007A0339"/>
    <w:rsid w:val="007B5490"/>
    <w:rsid w:val="007B60CC"/>
    <w:rsid w:val="007B6DBE"/>
    <w:rsid w:val="007D4780"/>
    <w:rsid w:val="008208DA"/>
    <w:rsid w:val="00874E44"/>
    <w:rsid w:val="008B04CC"/>
    <w:rsid w:val="008C63EA"/>
    <w:rsid w:val="008D1656"/>
    <w:rsid w:val="0091072A"/>
    <w:rsid w:val="009336E0"/>
    <w:rsid w:val="00957E4F"/>
    <w:rsid w:val="00967B1C"/>
    <w:rsid w:val="009734A3"/>
    <w:rsid w:val="009A4A01"/>
    <w:rsid w:val="009E5BCB"/>
    <w:rsid w:val="00A211BE"/>
    <w:rsid w:val="00A55113"/>
    <w:rsid w:val="00A61D76"/>
    <w:rsid w:val="00A71117"/>
    <w:rsid w:val="00A76895"/>
    <w:rsid w:val="00A80727"/>
    <w:rsid w:val="00A91BE2"/>
    <w:rsid w:val="00AC2404"/>
    <w:rsid w:val="00AD42AF"/>
    <w:rsid w:val="00B07829"/>
    <w:rsid w:val="00B32F77"/>
    <w:rsid w:val="00B37E1D"/>
    <w:rsid w:val="00B64EC8"/>
    <w:rsid w:val="00B75F57"/>
    <w:rsid w:val="00B96100"/>
    <w:rsid w:val="00B96332"/>
    <w:rsid w:val="00BA3D25"/>
    <w:rsid w:val="00BB44B7"/>
    <w:rsid w:val="00BD5595"/>
    <w:rsid w:val="00C22E31"/>
    <w:rsid w:val="00C314B6"/>
    <w:rsid w:val="00C338D5"/>
    <w:rsid w:val="00C51E99"/>
    <w:rsid w:val="00C5778F"/>
    <w:rsid w:val="00C947DB"/>
    <w:rsid w:val="00CC30FA"/>
    <w:rsid w:val="00CD02AE"/>
    <w:rsid w:val="00CD1C16"/>
    <w:rsid w:val="00CD304D"/>
    <w:rsid w:val="00CE49A9"/>
    <w:rsid w:val="00CF7D4D"/>
    <w:rsid w:val="00D26536"/>
    <w:rsid w:val="00D4637D"/>
    <w:rsid w:val="00D60E38"/>
    <w:rsid w:val="00D6601E"/>
    <w:rsid w:val="00D82AE9"/>
    <w:rsid w:val="00DB1F82"/>
    <w:rsid w:val="00DC3A30"/>
    <w:rsid w:val="00DC5C00"/>
    <w:rsid w:val="00DC790C"/>
    <w:rsid w:val="00DD33D0"/>
    <w:rsid w:val="00E13998"/>
    <w:rsid w:val="00E25147"/>
    <w:rsid w:val="00E279F8"/>
    <w:rsid w:val="00E46048"/>
    <w:rsid w:val="00E675EC"/>
    <w:rsid w:val="00E96C76"/>
    <w:rsid w:val="00ED2643"/>
    <w:rsid w:val="00ED5A8C"/>
    <w:rsid w:val="00F07A03"/>
    <w:rsid w:val="00F17624"/>
    <w:rsid w:val="00F52370"/>
    <w:rsid w:val="00F52FB5"/>
    <w:rsid w:val="00F570D7"/>
    <w:rsid w:val="00FA740B"/>
    <w:rsid w:val="00FC0475"/>
    <w:rsid w:val="00FE1F19"/>
    <w:rsid w:val="00FE2DFD"/>
    <w:rsid w:val="00FF5859"/>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E1AAD"/>
  <w15:chartTrackingRefBased/>
  <w15:docId w15:val="{061BFF1B-8FE3-5047-8C0C-D948DCE19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B5490"/>
    <w:pPr>
      <w:ind w:left="720"/>
      <w:contextualSpacing/>
    </w:pPr>
  </w:style>
  <w:style w:type="character" w:styleId="Hipervnculo">
    <w:name w:val="Hyperlink"/>
    <w:basedOn w:val="Fuentedeprrafopredeter"/>
    <w:uiPriority w:val="99"/>
    <w:unhideWhenUsed/>
    <w:rsid w:val="001E7CB2"/>
    <w:rPr>
      <w:color w:val="0563C1" w:themeColor="hyperlink"/>
      <w:u w:val="single"/>
    </w:rPr>
  </w:style>
  <w:style w:type="character" w:customStyle="1" w:styleId="Mencinsinresolver1">
    <w:name w:val="Mención sin resolver1"/>
    <w:basedOn w:val="Fuentedeprrafopredeter"/>
    <w:uiPriority w:val="99"/>
    <w:semiHidden/>
    <w:unhideWhenUsed/>
    <w:rsid w:val="001E7CB2"/>
    <w:rPr>
      <w:color w:val="605E5C"/>
      <w:shd w:val="clear" w:color="auto" w:fill="E1DFDD"/>
    </w:rPr>
  </w:style>
  <w:style w:type="character" w:styleId="Refdecomentario">
    <w:name w:val="annotation reference"/>
    <w:basedOn w:val="Fuentedeprrafopredeter"/>
    <w:uiPriority w:val="99"/>
    <w:semiHidden/>
    <w:unhideWhenUsed/>
    <w:rsid w:val="00796402"/>
    <w:rPr>
      <w:sz w:val="16"/>
      <w:szCs w:val="16"/>
    </w:rPr>
  </w:style>
  <w:style w:type="paragraph" w:styleId="Textocomentario">
    <w:name w:val="annotation text"/>
    <w:basedOn w:val="Normal"/>
    <w:link w:val="TextocomentarioCar"/>
    <w:uiPriority w:val="99"/>
    <w:semiHidden/>
    <w:unhideWhenUsed/>
    <w:rsid w:val="00796402"/>
    <w:rPr>
      <w:sz w:val="20"/>
      <w:szCs w:val="20"/>
    </w:rPr>
  </w:style>
  <w:style w:type="character" w:customStyle="1" w:styleId="TextocomentarioCar">
    <w:name w:val="Texto comentario Car"/>
    <w:basedOn w:val="Fuentedeprrafopredeter"/>
    <w:link w:val="Textocomentario"/>
    <w:uiPriority w:val="99"/>
    <w:semiHidden/>
    <w:rsid w:val="00796402"/>
    <w:rPr>
      <w:sz w:val="20"/>
      <w:szCs w:val="20"/>
    </w:rPr>
  </w:style>
  <w:style w:type="paragraph" w:styleId="Asuntodelcomentario">
    <w:name w:val="annotation subject"/>
    <w:basedOn w:val="Textocomentario"/>
    <w:next w:val="Textocomentario"/>
    <w:link w:val="AsuntodelcomentarioCar"/>
    <w:uiPriority w:val="99"/>
    <w:semiHidden/>
    <w:unhideWhenUsed/>
    <w:rsid w:val="00796402"/>
    <w:rPr>
      <w:b/>
      <w:bCs/>
    </w:rPr>
  </w:style>
  <w:style w:type="character" w:customStyle="1" w:styleId="AsuntodelcomentarioCar">
    <w:name w:val="Asunto del comentario Car"/>
    <w:basedOn w:val="TextocomentarioCar"/>
    <w:link w:val="Asuntodelcomentario"/>
    <w:uiPriority w:val="99"/>
    <w:semiHidden/>
    <w:rsid w:val="00796402"/>
    <w:rPr>
      <w:b/>
      <w:bCs/>
      <w:sz w:val="20"/>
      <w:szCs w:val="20"/>
    </w:rPr>
  </w:style>
  <w:style w:type="paragraph" w:styleId="Textodeglobo">
    <w:name w:val="Balloon Text"/>
    <w:basedOn w:val="Normal"/>
    <w:link w:val="TextodegloboCar"/>
    <w:uiPriority w:val="99"/>
    <w:semiHidden/>
    <w:unhideWhenUsed/>
    <w:rsid w:val="0079640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6402"/>
    <w:rPr>
      <w:rFonts w:ascii="Segoe UI" w:hAnsi="Segoe UI" w:cs="Segoe UI"/>
      <w:sz w:val="18"/>
      <w:szCs w:val="18"/>
    </w:rPr>
  </w:style>
  <w:style w:type="paragraph" w:styleId="Revisin">
    <w:name w:val="Revision"/>
    <w:hidden/>
    <w:uiPriority w:val="99"/>
    <w:semiHidden/>
    <w:rsid w:val="00A61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381257">
      <w:bodyDiv w:val="1"/>
      <w:marLeft w:val="0"/>
      <w:marRight w:val="0"/>
      <w:marTop w:val="0"/>
      <w:marBottom w:val="0"/>
      <w:divBdr>
        <w:top w:val="none" w:sz="0" w:space="0" w:color="auto"/>
        <w:left w:val="none" w:sz="0" w:space="0" w:color="auto"/>
        <w:bottom w:val="none" w:sz="0" w:space="0" w:color="auto"/>
        <w:right w:val="none" w:sz="0" w:space="0" w:color="auto"/>
      </w:divBdr>
      <w:divsChild>
        <w:div w:id="566259704">
          <w:marLeft w:val="0"/>
          <w:marRight w:val="0"/>
          <w:marTop w:val="0"/>
          <w:marBottom w:val="0"/>
          <w:divBdr>
            <w:top w:val="none" w:sz="0" w:space="0" w:color="auto"/>
            <w:left w:val="none" w:sz="0" w:space="0" w:color="auto"/>
            <w:bottom w:val="none" w:sz="0" w:space="0" w:color="auto"/>
            <w:right w:val="none" w:sz="0" w:space="0" w:color="auto"/>
          </w:divBdr>
        </w:div>
        <w:div w:id="793720885">
          <w:marLeft w:val="0"/>
          <w:marRight w:val="0"/>
          <w:marTop w:val="0"/>
          <w:marBottom w:val="0"/>
          <w:divBdr>
            <w:top w:val="none" w:sz="0" w:space="0" w:color="auto"/>
            <w:left w:val="none" w:sz="0" w:space="0" w:color="auto"/>
            <w:bottom w:val="none" w:sz="0" w:space="0" w:color="auto"/>
            <w:right w:val="none" w:sz="0" w:space="0" w:color="auto"/>
          </w:divBdr>
        </w:div>
        <w:div w:id="1454900808">
          <w:marLeft w:val="0"/>
          <w:marRight w:val="0"/>
          <w:marTop w:val="0"/>
          <w:marBottom w:val="0"/>
          <w:divBdr>
            <w:top w:val="none" w:sz="0" w:space="0" w:color="auto"/>
            <w:left w:val="none" w:sz="0" w:space="0" w:color="auto"/>
            <w:bottom w:val="none" w:sz="0" w:space="0" w:color="auto"/>
            <w:right w:val="none" w:sz="0" w:space="0" w:color="auto"/>
          </w:divBdr>
        </w:div>
        <w:div w:id="851794519">
          <w:marLeft w:val="0"/>
          <w:marRight w:val="0"/>
          <w:marTop w:val="0"/>
          <w:marBottom w:val="0"/>
          <w:divBdr>
            <w:top w:val="none" w:sz="0" w:space="0" w:color="auto"/>
            <w:left w:val="none" w:sz="0" w:space="0" w:color="auto"/>
            <w:bottom w:val="none" w:sz="0" w:space="0" w:color="auto"/>
            <w:right w:val="none" w:sz="0" w:space="0" w:color="auto"/>
          </w:divBdr>
        </w:div>
        <w:div w:id="15158053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1068</Words>
  <Characters>6090</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Araceli Olivares</dc:creator>
  <cp:keywords/>
  <dc:description/>
  <cp:lastModifiedBy>Pedro Acuña</cp:lastModifiedBy>
  <cp:revision>2</cp:revision>
  <dcterms:created xsi:type="dcterms:W3CDTF">2023-04-03T20:06:00Z</dcterms:created>
  <dcterms:modified xsi:type="dcterms:W3CDTF">2023-04-03T20:06:00Z</dcterms:modified>
</cp:coreProperties>
</file>