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40A5" w14:textId="3F80971A" w:rsidR="001C4F07" w:rsidRPr="00670917" w:rsidRDefault="001C4F07" w:rsidP="001C4F07">
      <w:pPr>
        <w:jc w:val="right"/>
        <w:rPr>
          <w:rFonts w:asciiTheme="minorHAnsi" w:hAnsiTheme="minorHAnsi" w:cstheme="minorHAnsi"/>
          <w:sz w:val="22"/>
          <w:szCs w:val="22"/>
        </w:rPr>
      </w:pPr>
      <w:r w:rsidRPr="00670917">
        <w:rPr>
          <w:rFonts w:asciiTheme="minorHAnsi" w:hAnsiTheme="minorHAnsi" w:cstheme="minorHAnsi"/>
          <w:sz w:val="22"/>
          <w:szCs w:val="22"/>
        </w:rPr>
        <w:t xml:space="preserve">Brussels, </w:t>
      </w:r>
      <w:r w:rsidR="004256A4">
        <w:rPr>
          <w:rFonts w:asciiTheme="minorHAnsi" w:hAnsiTheme="minorHAnsi" w:cstheme="minorHAnsi"/>
          <w:sz w:val="22"/>
          <w:szCs w:val="22"/>
        </w:rPr>
        <w:t>21</w:t>
      </w:r>
      <w:r w:rsidRPr="00670917">
        <w:rPr>
          <w:rFonts w:asciiTheme="minorHAnsi" w:hAnsiTheme="minorHAnsi" w:cstheme="minorHAnsi"/>
          <w:sz w:val="22"/>
          <w:szCs w:val="22"/>
        </w:rPr>
        <w:t>/</w:t>
      </w:r>
      <w:r w:rsidR="004600E1">
        <w:rPr>
          <w:rFonts w:asciiTheme="minorHAnsi" w:hAnsiTheme="minorHAnsi" w:cstheme="minorHAnsi"/>
          <w:sz w:val="22"/>
          <w:szCs w:val="22"/>
        </w:rPr>
        <w:t>March</w:t>
      </w:r>
      <w:r w:rsidRPr="00670917">
        <w:rPr>
          <w:rFonts w:asciiTheme="minorHAnsi" w:hAnsiTheme="minorHAnsi" w:cstheme="minorHAnsi"/>
          <w:sz w:val="22"/>
          <w:szCs w:val="22"/>
        </w:rPr>
        <w:t>/20</w:t>
      </w:r>
      <w:r w:rsidR="00487EB1" w:rsidRPr="00670917">
        <w:rPr>
          <w:rFonts w:asciiTheme="minorHAnsi" w:hAnsiTheme="minorHAnsi" w:cstheme="minorHAnsi"/>
          <w:sz w:val="22"/>
          <w:szCs w:val="22"/>
        </w:rPr>
        <w:t>2</w:t>
      </w:r>
      <w:r w:rsidR="0060644F" w:rsidRPr="00670917">
        <w:rPr>
          <w:rFonts w:asciiTheme="minorHAnsi" w:hAnsiTheme="minorHAnsi" w:cstheme="minorHAnsi"/>
          <w:sz w:val="22"/>
          <w:szCs w:val="22"/>
        </w:rPr>
        <w:t>5</w:t>
      </w:r>
    </w:p>
    <w:p w14:paraId="28B6CF97" w14:textId="77777777" w:rsidR="001C4F07" w:rsidRPr="001833DE" w:rsidRDefault="001C4F07" w:rsidP="001C4F07">
      <w:pPr>
        <w:ind w:left="4962"/>
        <w:rPr>
          <w:rFonts w:asciiTheme="minorHAnsi" w:hAnsiTheme="minorHAnsi" w:cstheme="minorHAnsi"/>
          <w:sz w:val="22"/>
          <w:szCs w:val="22"/>
          <w:shd w:val="clear" w:color="auto" w:fill="FFFFFF"/>
        </w:rPr>
      </w:pPr>
    </w:p>
    <w:p w14:paraId="4610FDDA" w14:textId="77777777" w:rsidR="00C64ADC" w:rsidRPr="007438D1" w:rsidRDefault="00C64ADC" w:rsidP="007438D1">
      <w:pPr>
        <w:rPr>
          <w:rFonts w:asciiTheme="minorHAnsi" w:hAnsiTheme="minorHAnsi" w:cstheme="minorHAnsi"/>
          <w:sz w:val="22"/>
          <w:szCs w:val="22"/>
        </w:rPr>
      </w:pPr>
    </w:p>
    <w:p w14:paraId="0124BBC9" w14:textId="77777777" w:rsidR="00383897" w:rsidRPr="005559A4" w:rsidRDefault="00383897" w:rsidP="00383897">
      <w:pPr>
        <w:rPr>
          <w:rFonts w:asciiTheme="minorHAnsi" w:hAnsiTheme="minorHAnsi" w:cstheme="minorHAnsi"/>
          <w:sz w:val="22"/>
          <w:szCs w:val="22"/>
        </w:rPr>
      </w:pPr>
    </w:p>
    <w:p w14:paraId="55EB0413" w14:textId="0BED4CF8" w:rsidR="00F1199A" w:rsidRPr="00AE236D" w:rsidRDefault="00383897" w:rsidP="00F1199A">
      <w:pPr>
        <w:rPr>
          <w:rFonts w:asciiTheme="minorHAnsi" w:hAnsiTheme="minorHAnsi" w:cstheme="minorHAnsi"/>
          <w:sz w:val="22"/>
          <w:szCs w:val="22"/>
        </w:rPr>
      </w:pPr>
      <w:r w:rsidRPr="00AB346F">
        <w:rPr>
          <w:rFonts w:asciiTheme="minorHAnsi" w:hAnsiTheme="minorHAnsi" w:cstheme="minorHAnsi"/>
          <w:sz w:val="22"/>
          <w:szCs w:val="22"/>
        </w:rPr>
        <w:t xml:space="preserve">To: </w:t>
      </w:r>
    </w:p>
    <w:p w14:paraId="7AF0C64F" w14:textId="527DA0A5" w:rsidR="00383897" w:rsidRDefault="00383897" w:rsidP="007438D1">
      <w:pPr>
        <w:rPr>
          <w:rFonts w:asciiTheme="minorHAnsi" w:hAnsiTheme="minorHAnsi" w:cstheme="minorHAnsi"/>
          <w:sz w:val="22"/>
          <w:szCs w:val="22"/>
          <w:lang w:val="pt-PT"/>
        </w:rPr>
      </w:pPr>
    </w:p>
    <w:p w14:paraId="35CC34EE" w14:textId="77777777" w:rsidR="00AE236D" w:rsidRPr="00CF5A5A" w:rsidRDefault="00AE236D" w:rsidP="007438D1">
      <w:pPr>
        <w:rPr>
          <w:rFonts w:asciiTheme="minorHAnsi" w:hAnsiTheme="minorHAnsi" w:cstheme="minorHAnsi"/>
          <w:b/>
          <w:bCs/>
          <w:sz w:val="22"/>
          <w:szCs w:val="22"/>
          <w:lang w:val="pt-PT"/>
        </w:rPr>
      </w:pPr>
    </w:p>
    <w:p w14:paraId="2F035581" w14:textId="050F4A2D" w:rsidR="006509F3" w:rsidRDefault="0060644F" w:rsidP="0060644F">
      <w:pPr>
        <w:spacing w:after="240"/>
        <w:rPr>
          <w:rFonts w:asciiTheme="minorHAnsi" w:hAnsiTheme="minorHAnsi" w:cstheme="minorHAnsi"/>
          <w:b/>
          <w:bCs/>
          <w:sz w:val="22"/>
          <w:szCs w:val="22"/>
        </w:rPr>
      </w:pPr>
      <w:r w:rsidRPr="0060644F">
        <w:rPr>
          <w:rFonts w:asciiTheme="minorHAnsi" w:hAnsiTheme="minorHAnsi" w:cstheme="minorHAnsi"/>
          <w:b/>
          <w:bCs/>
          <w:sz w:val="22"/>
          <w:szCs w:val="22"/>
        </w:rPr>
        <w:t xml:space="preserve">Subject: </w:t>
      </w:r>
      <w:r w:rsidR="006509F3">
        <w:rPr>
          <w:rFonts w:asciiTheme="minorHAnsi" w:hAnsiTheme="minorHAnsi" w:cstheme="minorHAnsi"/>
          <w:b/>
          <w:bCs/>
          <w:sz w:val="22"/>
          <w:szCs w:val="22"/>
        </w:rPr>
        <w:t xml:space="preserve">EU Countermeasures in the </w:t>
      </w:r>
      <w:r w:rsidR="006509F3" w:rsidRPr="006509F3">
        <w:rPr>
          <w:rFonts w:asciiTheme="minorHAnsi" w:hAnsiTheme="minorHAnsi" w:cstheme="minorHAnsi"/>
          <w:b/>
          <w:bCs/>
          <w:sz w:val="22"/>
          <w:szCs w:val="22"/>
        </w:rPr>
        <w:t>EU-US Steel Aluminium</w:t>
      </w:r>
      <w:r w:rsidR="006509F3">
        <w:rPr>
          <w:rFonts w:asciiTheme="minorHAnsi" w:hAnsiTheme="minorHAnsi" w:cstheme="minorHAnsi"/>
          <w:b/>
          <w:bCs/>
          <w:sz w:val="22"/>
          <w:szCs w:val="22"/>
        </w:rPr>
        <w:t xml:space="preserve"> dispute </w:t>
      </w:r>
      <w:r w:rsidR="006509F3" w:rsidRPr="006509F3">
        <w:rPr>
          <w:rFonts w:asciiTheme="minorHAnsi" w:hAnsiTheme="minorHAnsi" w:cstheme="minorHAnsi"/>
          <w:b/>
          <w:bCs/>
          <w:sz w:val="22"/>
          <w:szCs w:val="22"/>
        </w:rPr>
        <w:t>- almonds, cranberries, and other products</w:t>
      </w:r>
    </w:p>
    <w:p w14:paraId="4B46E71A" w14:textId="65F04EED" w:rsidR="006509F3" w:rsidRDefault="0060644F" w:rsidP="006509F3">
      <w:pPr>
        <w:pStyle w:val="NoSpacing"/>
      </w:pPr>
      <w:r w:rsidRPr="0060644F">
        <w:t>FRUCOM represents European traders, importers, agents, and brokers in a wide range of products, including dried fruit, nuts, peanuts, and processed seafood.</w:t>
      </w:r>
      <w:r w:rsidR="006509F3">
        <w:t xml:space="preserve"> Among these products are almonds (including CN 0802 11 90, 0802 12 90), processed berries (including CN 0811 2011, 0811 2019), and processed shrimp and prawns (including CN</w:t>
      </w:r>
      <w:r w:rsidR="006509F3" w:rsidRPr="006509F3">
        <w:t xml:space="preserve"> 1605</w:t>
      </w:r>
      <w:r w:rsidR="00F55BB0">
        <w:t xml:space="preserve"> </w:t>
      </w:r>
      <w:r w:rsidR="006509F3" w:rsidRPr="006509F3">
        <w:t>21</w:t>
      </w:r>
      <w:r w:rsidR="00F55BB0">
        <w:t xml:space="preserve"> </w:t>
      </w:r>
      <w:r w:rsidR="006509F3" w:rsidRPr="006509F3">
        <w:t>90</w:t>
      </w:r>
      <w:r w:rsidR="006509F3">
        <w:t>)</w:t>
      </w:r>
      <w:r w:rsidR="006509F3" w:rsidRPr="006509F3">
        <w:t xml:space="preserve"> </w:t>
      </w:r>
      <w:r w:rsidR="006509F3">
        <w:t>which are on the EU Commission’s list of products from the United States that are foreseen for additional tariffs.</w:t>
      </w:r>
      <w:r w:rsidR="006509F3">
        <w:rPr>
          <w:rStyle w:val="FootnoteReference"/>
        </w:rPr>
        <w:footnoteReference w:id="1"/>
      </w:r>
      <w:r w:rsidR="006509F3">
        <w:t xml:space="preserve"> FRUCOM members</w:t>
      </w:r>
      <w:r w:rsidR="00F55BB0">
        <w:t xml:space="preserve"> are also</w:t>
      </w:r>
      <w:r w:rsidR="006509F3">
        <w:t xml:space="preserve"> concerned by </w:t>
      </w:r>
      <w:r w:rsidR="005F05CE">
        <w:t xml:space="preserve">a number of products in the Commission Implementing Regulations (EU) 2018/886 which are suspended until 31 March 2025, specifically, peanut butter (CN </w:t>
      </w:r>
      <w:r w:rsidR="005F05CE" w:rsidRPr="005F05CE">
        <w:t>20081110</w:t>
      </w:r>
      <w:r w:rsidR="005F05CE">
        <w:t>)</w:t>
      </w:r>
      <w:r w:rsidR="005F05CE" w:rsidRPr="005F05CE">
        <w:t xml:space="preserve"> </w:t>
      </w:r>
      <w:r w:rsidR="006509F3">
        <w:t>cranberry concentrate /(</w:t>
      </w:r>
      <w:r w:rsidR="005F05CE">
        <w:t xml:space="preserve">including </w:t>
      </w:r>
      <w:r w:rsidR="006509F3">
        <w:t xml:space="preserve">CN </w:t>
      </w:r>
      <w:r w:rsidR="00F55BB0" w:rsidRPr="00F55BB0">
        <w:t>2009 81 11; 2009 81 19; 2009 81 31; 2009 81 59</w:t>
      </w:r>
      <w:r w:rsidR="006509F3">
        <w:t xml:space="preserve">) </w:t>
      </w:r>
      <w:r w:rsidR="00F55BB0">
        <w:t xml:space="preserve"> and dried cranberries (CN </w:t>
      </w:r>
      <w:r w:rsidR="00F55BB0" w:rsidRPr="00F55BB0">
        <w:t>2008 93 91</w:t>
      </w:r>
      <w:r w:rsidR="00F55BB0">
        <w:t>).</w:t>
      </w:r>
    </w:p>
    <w:p w14:paraId="5C971B5E" w14:textId="77777777" w:rsidR="005F05CE" w:rsidRDefault="005F05CE" w:rsidP="006509F3">
      <w:pPr>
        <w:pStyle w:val="NoSpacing"/>
      </w:pPr>
    </w:p>
    <w:p w14:paraId="4AA6A505" w14:textId="0EE7F69C" w:rsidR="00F55BB0" w:rsidRDefault="00F55BB0" w:rsidP="006509F3">
      <w:pPr>
        <w:pStyle w:val="NoSpacing"/>
      </w:pPr>
      <w:r>
        <w:rPr>
          <w:b/>
          <w:bCs/>
        </w:rPr>
        <w:t>Almonds</w:t>
      </w:r>
    </w:p>
    <w:p w14:paraId="4F9F1C17" w14:textId="77777777" w:rsidR="00F55BB0" w:rsidRDefault="00F55BB0" w:rsidP="006509F3">
      <w:pPr>
        <w:pStyle w:val="NoSpacing"/>
      </w:pPr>
    </w:p>
    <w:p w14:paraId="3B9E9F4D" w14:textId="692DBFFD" w:rsidR="00F55BB0" w:rsidRDefault="00F55BB0" w:rsidP="006509F3">
      <w:pPr>
        <w:pStyle w:val="NoSpacing"/>
      </w:pPr>
      <w:r>
        <w:t xml:space="preserve">FRUCOM members strenuously oppose the application of additional tariffs to almonds and call on the European Commission to remove almonds from the </w:t>
      </w:r>
      <w:r w:rsidR="00220C6B">
        <w:t>l</w:t>
      </w:r>
      <w:r w:rsidR="00220C6B" w:rsidRPr="00220C6B">
        <w:t>ist of products which could be subject to possible commercial policy measures</w:t>
      </w:r>
      <w:r w:rsidR="00220C6B">
        <w:t xml:space="preserve"> published on 12 June.</w:t>
      </w:r>
    </w:p>
    <w:p w14:paraId="641EEEB3" w14:textId="77777777" w:rsidR="004600E1" w:rsidRDefault="004600E1" w:rsidP="006509F3">
      <w:pPr>
        <w:pStyle w:val="NoSpacing"/>
        <w:rPr>
          <w:u w:val="single"/>
        </w:rPr>
      </w:pPr>
    </w:p>
    <w:p w14:paraId="4ACFBABC" w14:textId="195F5A72" w:rsidR="00220C6B" w:rsidRDefault="00220C6B" w:rsidP="006509F3">
      <w:pPr>
        <w:pStyle w:val="NoSpacing"/>
      </w:pPr>
      <w:r>
        <w:rPr>
          <w:u w:val="single"/>
        </w:rPr>
        <w:t>EU almond market depends on</w:t>
      </w:r>
      <w:r w:rsidR="00107F88">
        <w:rPr>
          <w:u w:val="single"/>
        </w:rPr>
        <w:t xml:space="preserve"> US almond</w:t>
      </w:r>
      <w:r>
        <w:rPr>
          <w:u w:val="single"/>
        </w:rPr>
        <w:t xml:space="preserve"> imports to meet demand and growth</w:t>
      </w:r>
    </w:p>
    <w:p w14:paraId="203D0250" w14:textId="77777777" w:rsidR="00220C6B" w:rsidRDefault="00220C6B" w:rsidP="006509F3">
      <w:pPr>
        <w:pStyle w:val="NoSpacing"/>
      </w:pPr>
    </w:p>
    <w:p w14:paraId="75C51FDD" w14:textId="377F900C" w:rsidR="00220C6B" w:rsidRDefault="00220C6B" w:rsidP="006509F3">
      <w:pPr>
        <w:pStyle w:val="NoSpacing"/>
      </w:pPr>
      <w:r>
        <w:t xml:space="preserve">In the marketing year 2024/2025, the total production volume of almonds in the European Union is estimated at </w:t>
      </w:r>
      <w:r w:rsidRPr="00220C6B">
        <w:t>150,000</w:t>
      </w:r>
      <w:r>
        <w:t xml:space="preserve"> metric tonnes (or 9</w:t>
      </w:r>
      <w:r w:rsidRPr="00220C6B">
        <w:t xml:space="preserve"> % of Global Production</w:t>
      </w:r>
      <w:r>
        <w:t>)</w:t>
      </w:r>
      <w:r>
        <w:rPr>
          <w:rStyle w:val="FootnoteReference"/>
        </w:rPr>
        <w:footnoteReference w:id="2"/>
      </w:r>
      <w:r w:rsidR="009221AD">
        <w:t xml:space="preserve">. </w:t>
      </w:r>
      <w:r w:rsidR="00F2529E">
        <w:t xml:space="preserve">The EU imported a total of </w:t>
      </w:r>
      <w:r w:rsidR="00F2529E" w:rsidRPr="00F2529E">
        <w:t>249</w:t>
      </w:r>
      <w:r w:rsidR="00F2529E">
        <w:t>,</w:t>
      </w:r>
      <w:r w:rsidR="00F2529E" w:rsidRPr="00F2529E">
        <w:t>181</w:t>
      </w:r>
      <w:r w:rsidR="00F2529E">
        <w:t xml:space="preserve"> metric tonnes of whole almonds.</w:t>
      </w:r>
      <w:r w:rsidR="00DC56EB" w:rsidRPr="00DC56EB">
        <w:rPr>
          <w:rStyle w:val="FootnoteReference"/>
        </w:rPr>
        <w:t xml:space="preserve"> </w:t>
      </w:r>
      <w:r w:rsidR="00DC56EB">
        <w:rPr>
          <w:rStyle w:val="FootnoteReference"/>
        </w:rPr>
        <w:footnoteReference w:id="3"/>
      </w:r>
      <w:r w:rsidR="00F2529E">
        <w:t xml:space="preserve"> </w:t>
      </w:r>
      <w:r w:rsidR="00255944">
        <w:t xml:space="preserve">The EU therefore depends on imports to meet </w:t>
      </w:r>
      <w:r w:rsidR="00255944" w:rsidRPr="00255944">
        <w:t>62</w:t>
      </w:r>
      <w:r w:rsidR="00255944">
        <w:t>% of its market demand for almonds.</w:t>
      </w:r>
    </w:p>
    <w:p w14:paraId="16F6295F" w14:textId="77777777" w:rsidR="00220C6B" w:rsidRPr="00220C6B" w:rsidRDefault="00220C6B" w:rsidP="006509F3">
      <w:pPr>
        <w:pStyle w:val="NoSpacing"/>
      </w:pPr>
    </w:p>
    <w:p w14:paraId="11B82BF0" w14:textId="4197C0B2" w:rsidR="004600E1" w:rsidRDefault="00255944" w:rsidP="006509F3">
      <w:pPr>
        <w:pStyle w:val="NoSpacing"/>
      </w:pPr>
      <w:r>
        <w:t xml:space="preserve">The United States is a critical source of these imports; </w:t>
      </w:r>
      <w:r w:rsidR="004600E1" w:rsidRPr="00880D47">
        <w:t>for</w:t>
      </w:r>
      <w:r>
        <w:t xml:space="preserve"> example, in terms of</w:t>
      </w:r>
      <w:r w:rsidR="004600E1" w:rsidRPr="00880D47">
        <w:t xml:space="preserve"> CN 08021190 (fresh or dried almonds in shell (excl. bitter)) and CN 08021290 (fresh or dried almonds, shelled (excl. bitter)), 89% of </w:t>
      </w:r>
      <w:r w:rsidR="00DC56EB">
        <w:t xml:space="preserve">EU </w:t>
      </w:r>
      <w:r w:rsidR="004600E1" w:rsidRPr="00880D47">
        <w:t>imports came from the US and in the latter case, 92%</w:t>
      </w:r>
      <w:r w:rsidR="004600E1">
        <w:t xml:space="preserve"> </w:t>
      </w:r>
      <w:r w:rsidR="00DC56EB">
        <w:t xml:space="preserve">came from the US </w:t>
      </w:r>
      <w:r w:rsidR="004600E1">
        <w:t>(Eurostat, 2023 figures).</w:t>
      </w:r>
    </w:p>
    <w:p w14:paraId="3A9245B3" w14:textId="77777777" w:rsidR="00A658C1" w:rsidRDefault="00A658C1" w:rsidP="006509F3">
      <w:pPr>
        <w:pStyle w:val="NoSpacing"/>
      </w:pPr>
    </w:p>
    <w:p w14:paraId="4C8C14A6" w14:textId="01D5069C" w:rsidR="00EE28D2" w:rsidRDefault="00A658C1" w:rsidP="006509F3">
      <w:pPr>
        <w:pStyle w:val="NoSpacing"/>
      </w:pPr>
      <w:r>
        <w:t xml:space="preserve">Given that the United States accounts for </w:t>
      </w:r>
      <w:r w:rsidR="00EE28D2">
        <w:t>77</w:t>
      </w:r>
      <w:r>
        <w:t xml:space="preserve">% of </w:t>
      </w:r>
      <w:r w:rsidR="00EE28D2">
        <w:t xml:space="preserve">the </w:t>
      </w:r>
      <w:r>
        <w:t xml:space="preserve">global </w:t>
      </w:r>
      <w:r w:rsidR="00EE28D2">
        <w:t xml:space="preserve">production of almonds, it is simply not possible for almonds in the volumes needed to meet the demand of the EU’s market can be sourced from other origins. </w:t>
      </w:r>
    </w:p>
    <w:p w14:paraId="0131A4DB" w14:textId="77777777" w:rsidR="00EE28D2" w:rsidRDefault="00EE28D2" w:rsidP="006509F3">
      <w:pPr>
        <w:pStyle w:val="NoSpacing"/>
      </w:pPr>
    </w:p>
    <w:p w14:paraId="2CB9D316" w14:textId="3566D80A" w:rsidR="00EE28D2" w:rsidRDefault="00EE28D2" w:rsidP="006509F3">
      <w:pPr>
        <w:pStyle w:val="NoSpacing"/>
      </w:pPr>
      <w:r>
        <w:lastRenderedPageBreak/>
        <w:t>It is thanks to almonds from the United States that the European Union has an almond market of the scale, worth over EUR 2.1 billion.</w:t>
      </w:r>
      <w:r>
        <w:rPr>
          <w:rStyle w:val="FootnoteReference"/>
        </w:rPr>
        <w:footnoteReference w:id="4"/>
      </w:r>
      <w:r>
        <w:t xml:space="preserve"> Placing additional tariffs on US almonds would only have the effect of shrinking this highly valuable market, </w:t>
      </w:r>
      <w:r w:rsidR="00107F88">
        <w:t xml:space="preserve">and adding unnecessary costs for EU consumers, processors, and food manufacturers. </w:t>
      </w:r>
    </w:p>
    <w:p w14:paraId="0FFC81BF" w14:textId="762CE7CF" w:rsidR="00220C6B" w:rsidRDefault="00220C6B" w:rsidP="006509F3">
      <w:pPr>
        <w:pStyle w:val="NoSpacing"/>
      </w:pPr>
    </w:p>
    <w:p w14:paraId="617A40AC" w14:textId="22DC603C" w:rsidR="004600E1" w:rsidRPr="0055377B" w:rsidRDefault="00107F88" w:rsidP="006509F3">
      <w:pPr>
        <w:pStyle w:val="NoSpacing"/>
        <w:rPr>
          <w:u w:val="single"/>
        </w:rPr>
      </w:pPr>
      <w:r>
        <w:rPr>
          <w:u w:val="single"/>
        </w:rPr>
        <w:t xml:space="preserve">US </w:t>
      </w:r>
      <w:r w:rsidR="0055377B">
        <w:rPr>
          <w:u w:val="single"/>
        </w:rPr>
        <w:t xml:space="preserve">Almonds add value to the EU Snacks, Confectionery, and Food industries  </w:t>
      </w:r>
    </w:p>
    <w:p w14:paraId="517D8583" w14:textId="77777777" w:rsidR="0055377B" w:rsidRDefault="0055377B" w:rsidP="006509F3">
      <w:pPr>
        <w:pStyle w:val="NoSpacing"/>
      </w:pPr>
    </w:p>
    <w:p w14:paraId="2A0FDFF3" w14:textId="368F47C7" w:rsidR="004600E1" w:rsidRPr="00880D47" w:rsidRDefault="004600E1" w:rsidP="006509F3">
      <w:pPr>
        <w:pStyle w:val="NoSpacing"/>
      </w:pPr>
      <w:r w:rsidRPr="00880D47">
        <w:t>Almonds are a longstanding contributor the European snack, confectionery, and food manufacturing industr</w:t>
      </w:r>
      <w:r w:rsidR="0055377B">
        <w:t>ies</w:t>
      </w:r>
      <w:r w:rsidRPr="00880D47">
        <w:t>, where they may be processed into value added products such as marzipans, pralines, baked goods etc.</w:t>
      </w:r>
    </w:p>
    <w:p w14:paraId="3E0F4279" w14:textId="77777777" w:rsidR="004600E1" w:rsidRPr="00880D47" w:rsidRDefault="004600E1" w:rsidP="006509F3">
      <w:pPr>
        <w:pStyle w:val="NoSpacing"/>
      </w:pPr>
    </w:p>
    <w:p w14:paraId="6A75E396" w14:textId="64E38F66" w:rsidR="004600E1" w:rsidRPr="00880D47" w:rsidRDefault="005251AC" w:rsidP="006509F3">
      <w:pPr>
        <w:pStyle w:val="NoSpacing"/>
      </w:pPr>
      <w:r>
        <w:t xml:space="preserve">A </w:t>
      </w:r>
      <w:r w:rsidR="004600E1" w:rsidRPr="00880D47">
        <w:t xml:space="preserve">2019 EU report </w:t>
      </w:r>
      <w:r>
        <w:t xml:space="preserve">by </w:t>
      </w:r>
      <w:r w:rsidR="004600E1" w:rsidRPr="00880D47">
        <w:t>showed that most almonds (approximately 60%) are consumed as snacks. The food processing industry uses the remaining 40% as an ingredient, mainly in the production of marzipan.</w:t>
      </w:r>
      <w:r>
        <w:rPr>
          <w:rStyle w:val="FootnoteReference"/>
        </w:rPr>
        <w:footnoteReference w:id="5"/>
      </w:r>
      <w:r>
        <w:t xml:space="preserve">  The same report notes the </w:t>
      </w:r>
      <w:r w:rsidRPr="005251AC">
        <w:t>growing number of new products with almonds as their main ingredient, including cookies, chocolate-based products, marzipan-based products, snacks, fruit and nut bars, mueslis and almond drinks.</w:t>
      </w:r>
    </w:p>
    <w:p w14:paraId="47A8E435" w14:textId="77777777" w:rsidR="004600E1" w:rsidRPr="00880D47" w:rsidRDefault="004600E1" w:rsidP="006509F3">
      <w:pPr>
        <w:pStyle w:val="NoSpacing"/>
      </w:pPr>
    </w:p>
    <w:p w14:paraId="3547A29E" w14:textId="7B822567" w:rsidR="004600E1" w:rsidRDefault="004600E1" w:rsidP="006509F3">
      <w:pPr>
        <w:pStyle w:val="NoSpacing"/>
      </w:pPr>
      <w:r w:rsidRPr="00880D47">
        <w:t xml:space="preserve">Furthermore, data from Innova New Product Report shows that almonds lead in global new product introductions in the nuts category – and Europe is the leading global region. </w:t>
      </w:r>
      <w:r w:rsidR="005251AC">
        <w:rPr>
          <w:rStyle w:val="FootnoteReference"/>
        </w:rPr>
        <w:footnoteReference w:id="6"/>
      </w:r>
    </w:p>
    <w:p w14:paraId="63F43562" w14:textId="77777777" w:rsidR="005251AC" w:rsidRPr="00880D47" w:rsidRDefault="005251AC" w:rsidP="006509F3">
      <w:pPr>
        <w:pStyle w:val="NoSpacing"/>
      </w:pPr>
    </w:p>
    <w:p w14:paraId="02EA3596" w14:textId="02A9C08F" w:rsidR="005251AC" w:rsidRDefault="005251AC" w:rsidP="005251AC">
      <w:pPr>
        <w:pStyle w:val="NoSpacing"/>
      </w:pPr>
      <w:r>
        <w:t>In addition</w:t>
      </w:r>
      <w:r w:rsidRPr="00880D47">
        <w:t xml:space="preserve"> to consumption in the European Union, almonds are also a contributor to high-value EU food exports as an ingredient in well-known confectionary goods e.g. pralines, marzipans, nougats, for which the EU is a leading exporter. </w:t>
      </w:r>
      <w:r>
        <w:t>Data from the sector association shows that the confectionary sector covers 14,300 companies in Europe, 99% of whom are SMEs, with 280,470 direct employees.</w:t>
      </w:r>
      <w:r>
        <w:rPr>
          <w:rStyle w:val="FootnoteReference"/>
        </w:rPr>
        <w:footnoteReference w:id="7"/>
      </w:r>
      <w:r w:rsidR="00A658C1">
        <w:t xml:space="preserve"> </w:t>
      </w:r>
    </w:p>
    <w:p w14:paraId="11D838E0" w14:textId="77777777" w:rsidR="005251AC" w:rsidRDefault="005251AC" w:rsidP="005251AC">
      <w:pPr>
        <w:pStyle w:val="NoSpacing"/>
      </w:pPr>
    </w:p>
    <w:p w14:paraId="48ADAE91" w14:textId="3CA791E3" w:rsidR="005251AC" w:rsidRPr="00A658C1" w:rsidRDefault="00107F88" w:rsidP="005251AC">
      <w:pPr>
        <w:pStyle w:val="NoSpacing"/>
        <w:rPr>
          <w:u w:val="single"/>
        </w:rPr>
      </w:pPr>
      <w:r>
        <w:rPr>
          <w:u w:val="single"/>
        </w:rPr>
        <w:t xml:space="preserve">US </w:t>
      </w:r>
      <w:r w:rsidR="00A658C1">
        <w:rPr>
          <w:u w:val="single"/>
        </w:rPr>
        <w:t>Almond</w:t>
      </w:r>
      <w:r w:rsidR="00481EF8">
        <w:rPr>
          <w:u w:val="single"/>
        </w:rPr>
        <w:t xml:space="preserve"> imports drive demand and growth which benefits European almonds producers and industry</w:t>
      </w:r>
    </w:p>
    <w:p w14:paraId="07129366" w14:textId="77777777" w:rsidR="00A658C1" w:rsidRDefault="00A658C1" w:rsidP="006509F3">
      <w:pPr>
        <w:pStyle w:val="NoSpacing"/>
      </w:pPr>
    </w:p>
    <w:p w14:paraId="755A9F93" w14:textId="2E8180FD" w:rsidR="004600E1" w:rsidRPr="00880D47" w:rsidRDefault="004600E1" w:rsidP="004256A4">
      <w:pPr>
        <w:pStyle w:val="NoSpacing"/>
      </w:pPr>
      <w:r w:rsidRPr="00880D47">
        <w:t>The biggest</w:t>
      </w:r>
      <w:r w:rsidR="00A658C1">
        <w:t xml:space="preserve"> EU</w:t>
      </w:r>
      <w:r w:rsidRPr="00880D47">
        <w:t xml:space="preserve"> importers of almonds overall, Spain, Germany, Italy, Netherlands, and France, count on access to this raw material at a stable price which supports the jobs, innovation, and investment in the food industry around products that use almonds as an ingredient.</w:t>
      </w:r>
      <w:r w:rsidR="004256A4">
        <w:t xml:space="preserve"> In Spain alone, for the year 2024, the wider almond sector supported 1762 jobs and attracted investment worth approximately EUR 93 million.</w:t>
      </w:r>
      <w:r w:rsidR="004256A4">
        <w:rPr>
          <w:rStyle w:val="FootnoteReference"/>
        </w:rPr>
        <w:footnoteReference w:id="8"/>
      </w:r>
    </w:p>
    <w:p w14:paraId="4E9906B2" w14:textId="77777777" w:rsidR="004600E1" w:rsidRPr="00880D47" w:rsidRDefault="004600E1" w:rsidP="006509F3">
      <w:pPr>
        <w:pStyle w:val="NoSpacing"/>
      </w:pPr>
    </w:p>
    <w:p w14:paraId="1EA59B7E" w14:textId="232E1B1A" w:rsidR="00481EF8" w:rsidRDefault="004600E1" w:rsidP="006509F3">
      <w:pPr>
        <w:pStyle w:val="NoSpacing"/>
      </w:pPr>
      <w:r w:rsidRPr="00880D47">
        <w:t xml:space="preserve">Adding tariffs to almonds will hurt the European food manufacturing and processing industries hardest, as there no other significant producers of almonds at a scale of the United States. </w:t>
      </w:r>
      <w:r w:rsidR="00107F88">
        <w:t xml:space="preserve">This will in turn also hurt European almond processors, producers and farmers who depend on the high </w:t>
      </w:r>
      <w:r w:rsidR="00481EF8">
        <w:t xml:space="preserve">overall </w:t>
      </w:r>
      <w:r w:rsidR="00107F88">
        <w:t xml:space="preserve">demand for almonds </w:t>
      </w:r>
      <w:r w:rsidR="00481EF8">
        <w:t>in the</w:t>
      </w:r>
      <w:r w:rsidR="00107F88">
        <w:t xml:space="preserve"> EU that has been bolstered by the import of US almonds.</w:t>
      </w:r>
    </w:p>
    <w:p w14:paraId="222E0E5E" w14:textId="77777777" w:rsidR="00481EF8" w:rsidRDefault="00481EF8" w:rsidP="006509F3">
      <w:pPr>
        <w:pStyle w:val="NoSpacing"/>
      </w:pPr>
    </w:p>
    <w:p w14:paraId="5FA2C2BD" w14:textId="27E18B70" w:rsidR="004600E1" w:rsidRPr="00880D47" w:rsidRDefault="00107F88" w:rsidP="006509F3">
      <w:pPr>
        <w:pStyle w:val="NoSpacing"/>
      </w:pPr>
      <w:r>
        <w:t xml:space="preserve">If US almonds are more expensive, this has an overall negative impact of the attractiveness of almonds as a raw material or ingredient across many different sectors, particularly </w:t>
      </w:r>
      <w:r w:rsidR="00481EF8">
        <w:t xml:space="preserve">in </w:t>
      </w:r>
      <w:r>
        <w:t xml:space="preserve">confectionary. At times of high energy costs, inflationary pressure, and geopolitical uncertainty, adding tariffs would only promote product reformulation in the confectionery sector away from almonds towards </w:t>
      </w:r>
      <w:r w:rsidR="00481EF8">
        <w:t>substitution for other ingredients or reduction of the almond content. Nobody stands to gain.</w:t>
      </w:r>
    </w:p>
    <w:p w14:paraId="0215B1F8" w14:textId="77777777" w:rsidR="004600E1" w:rsidRDefault="004600E1" w:rsidP="006509F3">
      <w:pPr>
        <w:pStyle w:val="NoSpacing"/>
      </w:pPr>
    </w:p>
    <w:p w14:paraId="104BB4F7" w14:textId="65DFEFB9" w:rsidR="00481EF8" w:rsidRDefault="00481EF8" w:rsidP="006509F3">
      <w:pPr>
        <w:pStyle w:val="NoSpacing"/>
        <w:rPr>
          <w:u w:val="single"/>
        </w:rPr>
      </w:pPr>
      <w:r>
        <w:rPr>
          <w:u w:val="single"/>
        </w:rPr>
        <w:t xml:space="preserve">US Almond imports support competitiveness of European almond processors </w:t>
      </w:r>
    </w:p>
    <w:p w14:paraId="43FB9F5F" w14:textId="77777777" w:rsidR="00481EF8" w:rsidRPr="00880D47" w:rsidRDefault="00481EF8" w:rsidP="006509F3">
      <w:pPr>
        <w:pStyle w:val="NoSpacing"/>
      </w:pPr>
    </w:p>
    <w:p w14:paraId="0E4DBF9F" w14:textId="77777777" w:rsidR="00481EF8" w:rsidRDefault="004600E1" w:rsidP="006509F3">
      <w:pPr>
        <w:pStyle w:val="NoSpacing"/>
      </w:pPr>
      <w:r w:rsidRPr="00880D47">
        <w:t xml:space="preserve">The competitiveness of European Union processors will be especially compromised by </w:t>
      </w:r>
      <w:r>
        <w:t xml:space="preserve">any </w:t>
      </w:r>
      <w:r w:rsidRPr="00880D47">
        <w:t>addition</w:t>
      </w:r>
      <w:r>
        <w:t xml:space="preserve">al </w:t>
      </w:r>
      <w:r w:rsidRPr="00880D47">
        <w:t xml:space="preserve">tariffs </w:t>
      </w:r>
      <w:r>
        <w:t>on</w:t>
      </w:r>
      <w:r w:rsidRPr="00880D47">
        <w:t xml:space="preserve"> almonds from the United States, as importing the raw material for processing in the EU will now be </w:t>
      </w:r>
      <w:r w:rsidRPr="00880D47">
        <w:lastRenderedPageBreak/>
        <w:t>more expensive than importing already processed almonds from third countries. This will benefit investment and employment for processing almonds in a non-EU neighbouring country, from which the semi-processed (</w:t>
      </w:r>
      <w:r>
        <w:t xml:space="preserve">roasted, </w:t>
      </w:r>
      <w:r w:rsidRPr="00880D47">
        <w:t>blanched, chopped, sliced, ground or flour)</w:t>
      </w:r>
      <w:r>
        <w:t>.</w:t>
      </w:r>
    </w:p>
    <w:p w14:paraId="0584370F" w14:textId="77777777" w:rsidR="00481EF8" w:rsidRDefault="00481EF8" w:rsidP="006509F3">
      <w:pPr>
        <w:pStyle w:val="NoSpacing"/>
      </w:pPr>
    </w:p>
    <w:p w14:paraId="15591A63" w14:textId="57BCEAB0" w:rsidR="004600E1" w:rsidRDefault="004600E1" w:rsidP="006509F3">
      <w:pPr>
        <w:pStyle w:val="NoSpacing"/>
      </w:pPr>
      <w:r>
        <w:t>This was what the Chinese manufacturing industry experienced when it placed countermeasures on US almonds in 2019, as processing of US almonds for the Chinese market has moved to other Southeast Asian countries to avoid the additional tariffs.</w:t>
      </w:r>
    </w:p>
    <w:p w14:paraId="165610A7" w14:textId="77777777" w:rsidR="004600E1" w:rsidRDefault="004600E1" w:rsidP="006509F3">
      <w:pPr>
        <w:pStyle w:val="NoSpacing"/>
      </w:pPr>
    </w:p>
    <w:p w14:paraId="22730E8C" w14:textId="4BE7542E" w:rsidR="00481EF8" w:rsidRDefault="00572DED" w:rsidP="006509F3">
      <w:pPr>
        <w:pStyle w:val="NoSpacing"/>
      </w:pPr>
      <w:r>
        <w:t>The product scope as proposed in the l</w:t>
      </w:r>
      <w:r w:rsidRPr="00220C6B">
        <w:t>ist of products which could be subject to possible commercial policy measures</w:t>
      </w:r>
      <w:r>
        <w:t xml:space="preserve"> covers raw almonds only. </w:t>
      </w:r>
      <w:r w:rsidR="00481EF8">
        <w:t>Processing is key to adding value to the raw almonds coming from the United States,</w:t>
      </w:r>
      <w:r>
        <w:t xml:space="preserve"> and with processing come much needed jobs, innovation, and investment in EU rural and semi-industrial zones. It is these areas and the SMEs doing the value addition that would be hardest hit by any additional tariffs, and because of these processors are also linked to the EU’s own almond supply chain, tariffs would in turn also hurt EU producers of almonds. </w:t>
      </w:r>
    </w:p>
    <w:p w14:paraId="6CD95062" w14:textId="77777777" w:rsidR="00572DED" w:rsidRDefault="00572DED" w:rsidP="006509F3">
      <w:pPr>
        <w:pStyle w:val="NoSpacing"/>
      </w:pPr>
    </w:p>
    <w:p w14:paraId="26403B08" w14:textId="0DD93FA2" w:rsidR="00572DED" w:rsidRPr="00572DED" w:rsidRDefault="00572DED" w:rsidP="006509F3">
      <w:pPr>
        <w:pStyle w:val="NoSpacing"/>
        <w:rPr>
          <w:u w:val="single"/>
        </w:rPr>
      </w:pPr>
      <w:r>
        <w:rPr>
          <w:u w:val="single"/>
        </w:rPr>
        <w:t>US almond imports contribute to healthier snacking and diet options</w:t>
      </w:r>
    </w:p>
    <w:p w14:paraId="63E78311" w14:textId="77777777" w:rsidR="00481EF8" w:rsidRDefault="00481EF8" w:rsidP="006509F3">
      <w:pPr>
        <w:pStyle w:val="NoSpacing"/>
      </w:pPr>
    </w:p>
    <w:p w14:paraId="7EC9821F" w14:textId="77777777" w:rsidR="004600E1" w:rsidRDefault="004600E1" w:rsidP="006509F3">
      <w:pPr>
        <w:pStyle w:val="NoSpacing"/>
      </w:pPr>
      <w:r>
        <w:t xml:space="preserve">Almonds also help contribute to the health and nutrition of European consumers, as they are high in essential minerals and vitamins such as calcium, magnesium, phosphorus, potassium, zinc, copper, manganese, riboflavin and vitamin E. They are also a source of protein, and therefore a great ally for the European Union’s efforts under the Farm to Fork policy to see increased consumption of plant-based proteins.  </w:t>
      </w:r>
    </w:p>
    <w:p w14:paraId="1391ECF4" w14:textId="77777777" w:rsidR="004600E1" w:rsidRDefault="004600E1" w:rsidP="006509F3">
      <w:pPr>
        <w:pStyle w:val="NoSpacing"/>
      </w:pPr>
    </w:p>
    <w:p w14:paraId="603C12B2" w14:textId="77777777" w:rsidR="004600E1" w:rsidRPr="00880D47" w:rsidRDefault="004600E1" w:rsidP="006509F3">
      <w:pPr>
        <w:pStyle w:val="NoSpacing"/>
      </w:pPr>
      <w:r>
        <w:t>It would be highly ironic in the year that the European Commission President has published a Competitiveness Compact with a view to ensuring amongst other objectives security of supply for European industries, to then see the European Commission constrain access to such an essential raw material for the European food industry.</w:t>
      </w:r>
    </w:p>
    <w:p w14:paraId="7BA6307F" w14:textId="77777777" w:rsidR="004600E1" w:rsidRDefault="004600E1" w:rsidP="006509F3">
      <w:pPr>
        <w:pStyle w:val="NoSpacing"/>
      </w:pPr>
    </w:p>
    <w:p w14:paraId="319F5F50" w14:textId="77777777" w:rsidR="004600E1" w:rsidRDefault="004600E1" w:rsidP="006509F3">
      <w:pPr>
        <w:pStyle w:val="NoSpacing"/>
      </w:pPr>
      <w:r>
        <w:t xml:space="preserve">The harm that increasing tariffs on almonds from the US could have to the EU is not hard to quantify – loss of investment, competitiveness and innovation in processing and manufacturing linked to almonds, and a decrease in the consumption of one of the few imports from the United States that is strongly aligned with the wider objectives of the Union in relation to the health and nutrition of citizens. </w:t>
      </w:r>
    </w:p>
    <w:p w14:paraId="4A185E8C" w14:textId="77777777" w:rsidR="004600E1" w:rsidRDefault="004600E1" w:rsidP="006509F3">
      <w:pPr>
        <w:pStyle w:val="NoSpacing"/>
      </w:pPr>
    </w:p>
    <w:p w14:paraId="385DB554" w14:textId="28E4866E" w:rsidR="00572DED" w:rsidRDefault="0045722E" w:rsidP="006509F3">
      <w:pPr>
        <w:pStyle w:val="NoSpacing"/>
      </w:pPr>
      <w:r>
        <w:rPr>
          <w:b/>
          <w:bCs/>
        </w:rPr>
        <w:t xml:space="preserve">Tariffs against US imports of </w:t>
      </w:r>
      <w:r w:rsidR="00572DED">
        <w:rPr>
          <w:b/>
          <w:bCs/>
        </w:rPr>
        <w:t>Cranberries and Peanut Butter</w:t>
      </w:r>
      <w:r>
        <w:rPr>
          <w:b/>
          <w:bCs/>
        </w:rPr>
        <w:t xml:space="preserve"> harm the EU and should be withdrawn</w:t>
      </w:r>
    </w:p>
    <w:p w14:paraId="6D71A317" w14:textId="77777777" w:rsidR="00572DED" w:rsidRDefault="00572DED" w:rsidP="006509F3">
      <w:pPr>
        <w:pStyle w:val="NoSpacing"/>
      </w:pPr>
    </w:p>
    <w:p w14:paraId="4CA6DD99" w14:textId="073ABF8D" w:rsidR="00572DED" w:rsidRDefault="0045722E" w:rsidP="006509F3">
      <w:pPr>
        <w:pStyle w:val="NoSpacing"/>
      </w:pPr>
      <w:r>
        <w:t xml:space="preserve">FRUCOM recalls to the European Commission the inclusion of </w:t>
      </w:r>
      <w:r w:rsidRPr="0045722E">
        <w:t>peanut butter (CN 20081110) cranberry concentrate /</w:t>
      </w:r>
      <w:r>
        <w:t xml:space="preserve"> </w:t>
      </w:r>
      <w:r w:rsidRPr="0045722E">
        <w:t>(including CN 2009 81 11; 2009 81 19; 2009 81 31; 2009 81 59) and dried cranberries (CN 2008 93 91)</w:t>
      </w:r>
      <w:r>
        <w:t xml:space="preserve"> in the list of products from the United States that will be subject to 25% tariffs from 1 April 2025 as the suspension of Commission Implementing Regulations (EU) 2018/886 comes to an end.</w:t>
      </w:r>
    </w:p>
    <w:p w14:paraId="4988450A" w14:textId="77777777" w:rsidR="009E60E0" w:rsidRDefault="009E60E0" w:rsidP="0045722E">
      <w:pPr>
        <w:pStyle w:val="NoSpacing"/>
      </w:pPr>
    </w:p>
    <w:p w14:paraId="605E78CB" w14:textId="38C3736E" w:rsidR="0045722E" w:rsidRDefault="0045722E" w:rsidP="0045722E">
      <w:pPr>
        <w:pStyle w:val="NoSpacing"/>
      </w:pPr>
      <w:r>
        <w:t>The applica</w:t>
      </w:r>
      <w:r>
        <w:rPr>
          <w:rFonts w:ascii="Calibri" w:eastAsia="Calibri" w:hAnsi="Calibri" w:cs="Calibri"/>
        </w:rPr>
        <w:t>tio</w:t>
      </w:r>
      <w:r>
        <w:t>n of a 25% duty on sweet-dried cranberries, and the return of a 25% duty on peanut butter, and cranberry concentrate, would inflict serious economic damage to European businesses, including SMEs, leading to job losses and higher prices for consumers.</w:t>
      </w:r>
    </w:p>
    <w:p w14:paraId="03084FD1" w14:textId="77777777" w:rsidR="009E60E0" w:rsidRDefault="009E60E0" w:rsidP="009E60E0">
      <w:pPr>
        <w:pStyle w:val="NoSpacing"/>
      </w:pPr>
    </w:p>
    <w:p w14:paraId="785AB175" w14:textId="09AAC675" w:rsidR="009E60E0" w:rsidRDefault="009E60E0" w:rsidP="009E60E0">
      <w:pPr>
        <w:pStyle w:val="NoSpacing"/>
        <w:rPr>
          <w:u w:val="single"/>
        </w:rPr>
      </w:pPr>
      <w:r>
        <w:rPr>
          <w:u w:val="single"/>
        </w:rPr>
        <w:t>The EU depends on US processed cranberry imports to meet commercial demand</w:t>
      </w:r>
    </w:p>
    <w:p w14:paraId="59557B48" w14:textId="77777777" w:rsidR="009E60E0" w:rsidRPr="009E60E0" w:rsidRDefault="009E60E0" w:rsidP="009E60E0">
      <w:pPr>
        <w:pStyle w:val="NoSpacing"/>
        <w:rPr>
          <w:u w:val="single"/>
        </w:rPr>
      </w:pPr>
    </w:p>
    <w:p w14:paraId="54C4A446" w14:textId="6F03E109" w:rsidR="009E60E0" w:rsidRDefault="009E60E0" w:rsidP="009E60E0">
      <w:pPr>
        <w:pStyle w:val="NoSpacing"/>
      </w:pPr>
      <w:r w:rsidRPr="009E60E0">
        <w:t xml:space="preserve">There is no commercial cranberry production in the EU, which is why a duty suspension for the manufacture of </w:t>
      </w:r>
      <w:r>
        <w:t>sweetened dried cranberries</w:t>
      </w:r>
      <w:r w:rsidRPr="009E60E0">
        <w:t xml:space="preserve"> and concentrate was introduced in 2010 and consistently renewed. </w:t>
      </w:r>
      <w:r>
        <w:t>The EU</w:t>
      </w:r>
      <w:r w:rsidRPr="009E60E0">
        <w:t xml:space="preserve"> industry relies heavily on US cranberry imports. The US is by far the largest producer, accounting for 80% of global production on average over the past 5 years. Canada and Chile, the only other significant producers, account for 15% and 5% respectively.</w:t>
      </w:r>
    </w:p>
    <w:p w14:paraId="4DB113E1" w14:textId="77777777" w:rsidR="009E60E0" w:rsidRDefault="009E60E0" w:rsidP="009E60E0">
      <w:pPr>
        <w:pStyle w:val="NoSpacing"/>
      </w:pPr>
    </w:p>
    <w:p w14:paraId="79E4B51B" w14:textId="36B14EB2" w:rsidR="0045722E" w:rsidRDefault="009E60E0" w:rsidP="0045722E">
      <w:pPr>
        <w:pStyle w:val="NoSpacing"/>
      </w:pPr>
      <w:r>
        <w:t xml:space="preserve">Equally pertinent is the fact that </w:t>
      </w:r>
      <w:r w:rsidRPr="009E60E0">
        <w:t xml:space="preserve">most cranberry products meeting specifications for food supplements are produced in the US, including specialty dried cranberries such as reduced sugar, diced, </w:t>
      </w:r>
      <w:proofErr w:type="spellStart"/>
      <w:r w:rsidRPr="009E60E0">
        <w:t>glycerated</w:t>
      </w:r>
      <w:proofErr w:type="spellEnd"/>
      <w:r w:rsidRPr="009E60E0">
        <w:t>, juice-</w:t>
      </w:r>
      <w:r w:rsidRPr="009E60E0">
        <w:lastRenderedPageBreak/>
        <w:t>infused, flavoured, and low-moisture varieties, which are imported into the EU for further processing and have limited availability outside the US.</w:t>
      </w:r>
    </w:p>
    <w:p w14:paraId="5E4C0822" w14:textId="77777777" w:rsidR="009E60E0" w:rsidRDefault="009E60E0" w:rsidP="0045722E">
      <w:pPr>
        <w:pStyle w:val="NoSpacing"/>
      </w:pPr>
    </w:p>
    <w:p w14:paraId="4EE669B9" w14:textId="143620A5" w:rsidR="009E60E0" w:rsidRPr="009E60E0" w:rsidRDefault="009E60E0" w:rsidP="0045722E">
      <w:pPr>
        <w:pStyle w:val="NoSpacing"/>
        <w:rPr>
          <w:u w:val="single"/>
        </w:rPr>
      </w:pPr>
      <w:r>
        <w:rPr>
          <w:u w:val="single"/>
        </w:rPr>
        <w:t>Tariffs applied to imports of US processed cranberry products will harm EU innovation and investment</w:t>
      </w:r>
    </w:p>
    <w:p w14:paraId="3ADD09B7" w14:textId="77777777" w:rsidR="009E60E0" w:rsidRDefault="009E60E0" w:rsidP="0045722E">
      <w:pPr>
        <w:pStyle w:val="NoSpacing"/>
      </w:pPr>
    </w:p>
    <w:p w14:paraId="11F7754E" w14:textId="7B8F131C" w:rsidR="0045722E" w:rsidRDefault="0045722E" w:rsidP="0045722E">
      <w:pPr>
        <w:pStyle w:val="NoSpacing"/>
      </w:pPr>
      <w:r>
        <w:t xml:space="preserve">Just as an example of the wider impact that such retaliatory duties have, industry data shows that the European market has already witnessed a sharp cutback in innovation of beverages with cranberry as an ingredient following the application by the European Commission of a 25% retaliatory tariff on cranberry concentrate (CN 2009 81 31). Figures from the 2020 Innova Market Insights reveal that new product launches decreased by 40% between 2018 and 2019 alone. This represents a cost to SMEs, the food industry and for consumer choice and nutrition. </w:t>
      </w:r>
    </w:p>
    <w:p w14:paraId="29DBABEF" w14:textId="77777777" w:rsidR="0045722E" w:rsidRDefault="0045722E" w:rsidP="0045722E">
      <w:pPr>
        <w:pStyle w:val="NoSpacing"/>
      </w:pPr>
    </w:p>
    <w:p w14:paraId="09883A24" w14:textId="5D5BE7E2" w:rsidR="0045722E" w:rsidRDefault="0045722E" w:rsidP="0045722E">
      <w:pPr>
        <w:pStyle w:val="NoSpacing"/>
      </w:pPr>
      <w:r>
        <w:t>The opposite trend can be seen with dried cranberries, which were not included in the original retaliatory list. New product launches in Europe showed a 21% growth from 2018 to 2022, with a striking popularity of dried cranberries in the Sports Nutrition Category, where new product launch figures from 2018-2022 show an impressive 108% growth. The application of a 25% duty on sweet-dried cranberries will certainly impact this trend.</w:t>
      </w:r>
    </w:p>
    <w:p w14:paraId="772E82AF" w14:textId="77777777" w:rsidR="0045722E" w:rsidRDefault="0045722E" w:rsidP="006509F3">
      <w:pPr>
        <w:pStyle w:val="NoSpacing"/>
      </w:pPr>
    </w:p>
    <w:p w14:paraId="52640BFA" w14:textId="1E1234F6" w:rsidR="0045722E" w:rsidRPr="0045722E" w:rsidRDefault="0045722E" w:rsidP="006509F3">
      <w:pPr>
        <w:pStyle w:val="NoSpacing"/>
        <w:rPr>
          <w:b/>
          <w:bCs/>
        </w:rPr>
      </w:pPr>
      <w:r>
        <w:rPr>
          <w:b/>
          <w:bCs/>
        </w:rPr>
        <w:t xml:space="preserve">A negotiated resolution is needed, tariffs accomplish nothing but pain for EU consumers and competitiveness </w:t>
      </w:r>
    </w:p>
    <w:p w14:paraId="30A4CF7C" w14:textId="77777777" w:rsidR="0045722E" w:rsidRDefault="0045722E" w:rsidP="006509F3">
      <w:pPr>
        <w:pStyle w:val="NoSpacing"/>
      </w:pPr>
    </w:p>
    <w:p w14:paraId="269CED66" w14:textId="77777777" w:rsidR="0059154E" w:rsidRDefault="004600E1" w:rsidP="006509F3">
      <w:pPr>
        <w:pStyle w:val="NoSpacing"/>
      </w:pPr>
      <w:r>
        <w:t>FRUCOM members are therefore unanimous in calling on the European Union to remove almond products</w:t>
      </w:r>
      <w:r w:rsidR="0059154E">
        <w:t xml:space="preserve"> as a matter of priority</w:t>
      </w:r>
      <w:r>
        <w:t xml:space="preserve"> from the list of products from the United States that could be possibly subject to countermeasures in the Steel and Aluminium dispute.</w:t>
      </w:r>
      <w:r w:rsidR="0059154E">
        <w:t xml:space="preserve"> </w:t>
      </w:r>
    </w:p>
    <w:p w14:paraId="1EC28777" w14:textId="77777777" w:rsidR="0059154E" w:rsidRDefault="0059154E" w:rsidP="006509F3">
      <w:pPr>
        <w:pStyle w:val="NoSpacing"/>
      </w:pPr>
    </w:p>
    <w:p w14:paraId="70644823" w14:textId="77777777" w:rsidR="0059154E" w:rsidRDefault="0059154E" w:rsidP="006509F3">
      <w:pPr>
        <w:pStyle w:val="NoSpacing"/>
      </w:pPr>
      <w:r>
        <w:t xml:space="preserve">FRUCOM strongly encourages the Commission to reconsider any tariffs placed on food and agricultural products from the United States, particularly nutritious, high-value products such as almonds, frozen berries, shrimp and prawns, as well as cranberry products and peanut butter. These tariffs only inflict pain on EU consumers and industry, who in the past five years alone have had to navigate recovery from Brexit, the global coronavirus pandemic, and dealing with inflationary pressures and geopolitical uncertainty due to the conflict in Ukraine. </w:t>
      </w:r>
    </w:p>
    <w:p w14:paraId="26509277" w14:textId="77777777" w:rsidR="0059154E" w:rsidRDefault="0059154E" w:rsidP="006509F3">
      <w:pPr>
        <w:pStyle w:val="NoSpacing"/>
      </w:pPr>
    </w:p>
    <w:p w14:paraId="6D43F6B0" w14:textId="1120CB7C" w:rsidR="0059154E" w:rsidRDefault="0059154E" w:rsidP="006509F3">
      <w:pPr>
        <w:pStyle w:val="NoSpacing"/>
      </w:pPr>
      <w:r>
        <w:t xml:space="preserve">In these uncertain and chaotic </w:t>
      </w:r>
      <w:r w:rsidR="004256A4">
        <w:t>times,</w:t>
      </w:r>
      <w:r>
        <w:t xml:space="preserve"> it is incumbent on the European Union to support the competitiveness of the EU and the welfare of consumers; regrettably, tariffs only serve to undermine both of these goals.</w:t>
      </w:r>
    </w:p>
    <w:p w14:paraId="795F278F" w14:textId="77777777" w:rsidR="004600E1" w:rsidRDefault="004600E1" w:rsidP="00CF5A5A">
      <w:pPr>
        <w:spacing w:after="240"/>
        <w:rPr>
          <w:rFonts w:cs="Calibri"/>
          <w:sz w:val="22"/>
          <w:szCs w:val="22"/>
        </w:rPr>
      </w:pPr>
    </w:p>
    <w:p w14:paraId="09B1F2DD" w14:textId="51B3CA27" w:rsidR="00CF5A5A" w:rsidRPr="00044453" w:rsidRDefault="00CF5A5A" w:rsidP="00CF5A5A">
      <w:pPr>
        <w:spacing w:after="240"/>
        <w:rPr>
          <w:rFonts w:cs="Calibri"/>
          <w:sz w:val="22"/>
          <w:szCs w:val="22"/>
        </w:rPr>
      </w:pPr>
      <w:r w:rsidRPr="00044453">
        <w:rPr>
          <w:rFonts w:cs="Calibri"/>
          <w:sz w:val="22"/>
          <w:szCs w:val="22"/>
        </w:rPr>
        <w:t>Sincerely yours,</w:t>
      </w:r>
    </w:p>
    <w:p w14:paraId="0ABEC32F" w14:textId="48550740" w:rsidR="00CF5A5A" w:rsidRPr="00044453" w:rsidRDefault="00CF5A5A" w:rsidP="00CF5A5A">
      <w:pPr>
        <w:spacing w:after="240"/>
        <w:rPr>
          <w:rFonts w:cs="Calibri"/>
          <w:sz w:val="22"/>
          <w:szCs w:val="22"/>
        </w:rPr>
      </w:pPr>
    </w:p>
    <w:p w14:paraId="53528CB5" w14:textId="77777777" w:rsidR="00CF5A5A" w:rsidRPr="00044453" w:rsidRDefault="00CF5A5A" w:rsidP="00CF5A5A">
      <w:pPr>
        <w:spacing w:after="240"/>
        <w:rPr>
          <w:rFonts w:cs="Calibri"/>
          <w:sz w:val="22"/>
          <w:szCs w:val="22"/>
        </w:rPr>
      </w:pPr>
      <w:r w:rsidRPr="00044453">
        <w:rPr>
          <w:rFonts w:cs="Calibri"/>
          <w:sz w:val="22"/>
          <w:szCs w:val="22"/>
        </w:rPr>
        <w:t>Anna Boulova</w:t>
      </w:r>
    </w:p>
    <w:p w14:paraId="20ECE328" w14:textId="77777777" w:rsidR="00CF5A5A" w:rsidRPr="00044453" w:rsidRDefault="00CF5A5A" w:rsidP="00CF5A5A">
      <w:pPr>
        <w:spacing w:after="240"/>
        <w:rPr>
          <w:rFonts w:cs="Calibri"/>
          <w:sz w:val="22"/>
          <w:szCs w:val="22"/>
        </w:rPr>
      </w:pPr>
      <w:r w:rsidRPr="00044453">
        <w:rPr>
          <w:rFonts w:cs="Calibri"/>
          <w:sz w:val="22"/>
          <w:szCs w:val="22"/>
        </w:rPr>
        <w:t>FRUCOM Secretary General</w:t>
      </w:r>
    </w:p>
    <w:p w14:paraId="6B7A4183" w14:textId="2462D3E7" w:rsidR="006767C6" w:rsidRPr="00044453" w:rsidRDefault="006767C6" w:rsidP="006767C6">
      <w:pPr>
        <w:spacing w:after="240"/>
        <w:rPr>
          <w:rFonts w:cs="Calibri"/>
          <w:sz w:val="22"/>
          <w:szCs w:val="22"/>
        </w:rPr>
      </w:pPr>
    </w:p>
    <w:p w14:paraId="709E7739" w14:textId="77777777" w:rsidR="008E42C7" w:rsidRDefault="008E42C7" w:rsidP="00046350">
      <w:pPr>
        <w:rPr>
          <w:rFonts w:cs="Calibri"/>
          <w:b/>
          <w:bCs/>
          <w:color w:val="000000"/>
          <w:sz w:val="22"/>
          <w:szCs w:val="22"/>
          <w:lang w:eastAsia="en-GB"/>
        </w:rPr>
      </w:pPr>
    </w:p>
    <w:p w14:paraId="5F674648" w14:textId="2A5FE03A" w:rsidR="002E7852" w:rsidRDefault="002E7852" w:rsidP="007438D1">
      <w:pPr>
        <w:rPr>
          <w:rFonts w:asciiTheme="minorHAnsi" w:hAnsiTheme="minorHAnsi" w:cstheme="minorHAnsi"/>
          <w:sz w:val="22"/>
          <w:szCs w:val="22"/>
        </w:rPr>
      </w:pPr>
    </w:p>
    <w:sectPr w:rsidR="002E7852" w:rsidSect="00CC199A">
      <w:headerReference w:type="default" r:id="rId9"/>
      <w:footerReference w:type="default" r:id="rId10"/>
      <w:headerReference w:type="first" r:id="rId11"/>
      <w:footerReference w:type="first" r:id="rId12"/>
      <w:pgSz w:w="11900" w:h="16840"/>
      <w:pgMar w:top="1134" w:right="1134" w:bottom="1134" w:left="1134" w:header="709" w:footer="284"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81BA" w14:textId="77777777" w:rsidR="009F4904" w:rsidRDefault="009F4904" w:rsidP="00195A3D">
      <w:r>
        <w:separator/>
      </w:r>
    </w:p>
  </w:endnote>
  <w:endnote w:type="continuationSeparator" w:id="0">
    <w:p w14:paraId="3E3545ED" w14:textId="77777777" w:rsidR="009F4904" w:rsidRDefault="009F4904" w:rsidP="0019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Cambria Math"/>
    <w:charset w:val="00"/>
    <w:family w:val="auto"/>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684"/>
      <w:gridCol w:w="948"/>
    </w:tblGrid>
    <w:tr w:rsidR="00CC4824" w:rsidRPr="004317FB" w14:paraId="3CEA0DBE" w14:textId="77777777" w:rsidTr="004317FB">
      <w:tc>
        <w:tcPr>
          <w:tcW w:w="4924" w:type="dxa"/>
          <w:shd w:val="clear" w:color="auto" w:fill="auto"/>
        </w:tcPr>
        <w:p w14:paraId="66F3B6D7" w14:textId="77777777" w:rsidR="00CC4824" w:rsidRPr="004317FB" w:rsidRDefault="00CC4824">
          <w:pPr>
            <w:pStyle w:val="Footer"/>
          </w:pPr>
          <w:r>
            <w:rPr>
              <w:noProof/>
              <w:lang w:eastAsia="en-GB"/>
            </w:rPr>
            <w:drawing>
              <wp:inline distT="0" distB="0" distL="0" distR="0" wp14:anchorId="6CF957E0" wp14:editId="34AD301A">
                <wp:extent cx="5495290" cy="180975"/>
                <wp:effectExtent l="19050" t="0" r="0" b="0"/>
                <wp:docPr id="62" name="Picture 2" descr="Description: 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Macintosh HD:clients:2012:FRUCOM:updates:20121106:frise_001.emf"/>
                        <pic:cNvPicPr>
                          <a:picLocks noChangeArrowheads="1"/>
                        </pic:cNvPicPr>
                      </pic:nvPicPr>
                      <pic:blipFill>
                        <a:blip r:embed="rId1"/>
                        <a:srcRect/>
                        <a:stretch>
                          <a:fillRect/>
                        </a:stretch>
                      </pic:blipFill>
                      <pic:spPr bwMode="auto">
                        <a:xfrm>
                          <a:off x="0" y="0"/>
                          <a:ext cx="5495290" cy="180975"/>
                        </a:xfrm>
                        <a:prstGeom prst="rect">
                          <a:avLst/>
                        </a:prstGeom>
                        <a:noFill/>
                        <a:ln w="9525">
                          <a:noFill/>
                          <a:miter lim="800000"/>
                          <a:headEnd/>
                          <a:tailEnd/>
                        </a:ln>
                      </pic:spPr>
                    </pic:pic>
                  </a:graphicData>
                </a:graphic>
              </wp:inline>
            </w:drawing>
          </w:r>
        </w:p>
      </w:tc>
      <w:tc>
        <w:tcPr>
          <w:tcW w:w="4924" w:type="dxa"/>
          <w:shd w:val="clear" w:color="auto" w:fill="auto"/>
          <w:vAlign w:val="center"/>
        </w:tcPr>
        <w:p w14:paraId="2EBA520A" w14:textId="77777777" w:rsidR="00CC4824" w:rsidRPr="004317FB" w:rsidRDefault="00CC4824" w:rsidP="004317FB">
          <w:pPr>
            <w:pStyle w:val="Footer"/>
            <w:jc w:val="right"/>
            <w:rPr>
              <w:sz w:val="12"/>
              <w:szCs w:val="12"/>
            </w:rPr>
          </w:pPr>
          <w:r w:rsidRPr="004317FB">
            <w:rPr>
              <w:sz w:val="12"/>
              <w:szCs w:val="12"/>
            </w:rPr>
            <w:t xml:space="preserve">PAGE </w:t>
          </w:r>
          <w:r w:rsidRPr="004317FB">
            <w:rPr>
              <w:rStyle w:val="PageNumber"/>
              <w:sz w:val="12"/>
              <w:szCs w:val="12"/>
            </w:rPr>
            <w:fldChar w:fldCharType="begin"/>
          </w:r>
          <w:r w:rsidRPr="004317FB">
            <w:rPr>
              <w:rStyle w:val="PageNumber"/>
              <w:sz w:val="12"/>
              <w:szCs w:val="12"/>
            </w:rPr>
            <w:instrText xml:space="preserve"> PAGE </w:instrText>
          </w:r>
          <w:r w:rsidRPr="004317FB">
            <w:rPr>
              <w:rStyle w:val="PageNumber"/>
              <w:sz w:val="12"/>
              <w:szCs w:val="12"/>
            </w:rPr>
            <w:fldChar w:fldCharType="separate"/>
          </w:r>
          <w:r w:rsidR="00B72CBE">
            <w:rPr>
              <w:rStyle w:val="PageNumber"/>
              <w:noProof/>
              <w:sz w:val="12"/>
              <w:szCs w:val="12"/>
            </w:rPr>
            <w:t>2</w:t>
          </w:r>
          <w:r w:rsidRPr="004317FB">
            <w:rPr>
              <w:rStyle w:val="PageNumber"/>
              <w:sz w:val="12"/>
              <w:szCs w:val="12"/>
            </w:rPr>
            <w:fldChar w:fldCharType="end"/>
          </w:r>
          <w:r w:rsidRPr="004317FB">
            <w:rPr>
              <w:rStyle w:val="PageNumber"/>
              <w:sz w:val="12"/>
              <w:szCs w:val="12"/>
            </w:rPr>
            <w:t xml:space="preserve"> / </w:t>
          </w:r>
          <w:r w:rsidR="00A40BB7">
            <w:rPr>
              <w:rStyle w:val="PageNumber"/>
              <w:noProof/>
              <w:sz w:val="12"/>
              <w:szCs w:val="12"/>
            </w:rPr>
            <w:fldChar w:fldCharType="begin"/>
          </w:r>
          <w:r w:rsidR="00A40BB7">
            <w:rPr>
              <w:rStyle w:val="PageNumber"/>
              <w:noProof/>
              <w:sz w:val="12"/>
              <w:szCs w:val="12"/>
            </w:rPr>
            <w:instrText xml:space="preserve"> NUMPAGES  \* MERGEFORMAT </w:instrText>
          </w:r>
          <w:r w:rsidR="00A40BB7">
            <w:rPr>
              <w:rStyle w:val="PageNumber"/>
              <w:noProof/>
              <w:sz w:val="12"/>
              <w:szCs w:val="12"/>
            </w:rPr>
            <w:fldChar w:fldCharType="separate"/>
          </w:r>
          <w:r w:rsidR="00B72CBE" w:rsidRPr="00B72CBE">
            <w:rPr>
              <w:rStyle w:val="PageNumber"/>
              <w:noProof/>
              <w:sz w:val="12"/>
              <w:szCs w:val="12"/>
            </w:rPr>
            <w:t>2</w:t>
          </w:r>
          <w:r w:rsidR="00A40BB7">
            <w:rPr>
              <w:rStyle w:val="PageNumber"/>
              <w:noProof/>
              <w:sz w:val="12"/>
              <w:szCs w:val="12"/>
            </w:rPr>
            <w:fldChar w:fldCharType="end"/>
          </w:r>
        </w:p>
      </w:tc>
    </w:tr>
  </w:tbl>
  <w:p w14:paraId="7A1E1021" w14:textId="77777777" w:rsidR="00CC4824" w:rsidRPr="0001444F" w:rsidRDefault="00CC4824" w:rsidP="0014262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C0B" w14:textId="77777777" w:rsidR="00CC4824" w:rsidRDefault="00CC4824">
    <w:pPr>
      <w:pStyle w:val="Footer"/>
    </w:pPr>
    <w:r>
      <w:rPr>
        <w:noProof/>
        <w:lang w:eastAsia="en-GB"/>
      </w:rPr>
      <w:drawing>
        <wp:inline distT="0" distB="0" distL="0" distR="0" wp14:anchorId="7B0AC0C8" wp14:editId="6692A18E">
          <wp:extent cx="6107430" cy="180975"/>
          <wp:effectExtent l="19050" t="0" r="7620" b="0"/>
          <wp:docPr id="66" name="Picture 66" descr="Description: 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Macintosh HD:clients:2012:FRUCOM:updates:20121106:frise_001.emf"/>
                  <pic:cNvPicPr>
                    <a:picLocks noChangeArrowheads="1"/>
                  </pic:cNvPicPr>
                </pic:nvPicPr>
                <pic:blipFill>
                  <a:blip r:embed="rId1"/>
                  <a:srcRect/>
                  <a:stretch>
                    <a:fillRect/>
                  </a:stretch>
                </pic:blipFill>
                <pic:spPr bwMode="auto">
                  <a:xfrm>
                    <a:off x="0" y="0"/>
                    <a:ext cx="6107430" cy="180975"/>
                  </a:xfrm>
                  <a:prstGeom prst="rect">
                    <a:avLst/>
                  </a:prstGeom>
                  <a:noFill/>
                  <a:ln w="9525">
                    <a:noFill/>
                    <a:miter lim="800000"/>
                    <a:headEnd/>
                    <a:tailEnd/>
                  </a:ln>
                </pic:spPr>
              </pic:pic>
            </a:graphicData>
          </a:graphic>
        </wp:inline>
      </w:drawing>
    </w:r>
  </w:p>
  <w:p w14:paraId="7647EF04" w14:textId="77777777" w:rsidR="006767C6" w:rsidRPr="006767C6" w:rsidRDefault="00CC4824" w:rsidP="006767C6">
    <w:pPr>
      <w:pStyle w:val="BasicParagraph"/>
      <w:spacing w:before="60" w:after="60"/>
      <w:jc w:val="center"/>
      <w:rPr>
        <w:rFonts w:ascii="Calibri" w:hAnsi="Calibri" w:cs="Helvetica"/>
        <w:color w:val="72072C"/>
        <w:spacing w:val="10"/>
        <w:sz w:val="12"/>
        <w:szCs w:val="12"/>
        <w:lang w:val="fr-BE"/>
      </w:rPr>
    </w:pPr>
    <w:r w:rsidRPr="00BC1E22">
      <w:rPr>
        <w:rFonts w:ascii="Calibri" w:hAnsi="Calibri" w:cs="Helvetica"/>
        <w:color w:val="72072C"/>
        <w:spacing w:val="10"/>
        <w:sz w:val="12"/>
        <w:szCs w:val="12"/>
        <w:lang w:val="fr-BE"/>
      </w:rPr>
      <w:t xml:space="preserve">FRUCOM AISBL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w:t>
    </w:r>
    <w:r w:rsidR="006767C6" w:rsidRPr="006767C6">
      <w:rPr>
        <w:rFonts w:ascii="Calibri" w:hAnsi="Calibri" w:cs="Helvetica"/>
        <w:color w:val="72072C"/>
        <w:spacing w:val="10"/>
        <w:sz w:val="12"/>
        <w:szCs w:val="12"/>
        <w:lang w:val="fr-BE"/>
      </w:rPr>
      <w:t>Rue de la Loi 155</w:t>
    </w:r>
  </w:p>
  <w:p w14:paraId="22F00ACB" w14:textId="3F5293D9" w:rsidR="00CC4824" w:rsidRDefault="006767C6" w:rsidP="006767C6">
    <w:pPr>
      <w:pStyle w:val="BasicParagraph"/>
      <w:spacing w:before="60" w:after="60" w:line="240" w:lineRule="auto"/>
      <w:jc w:val="center"/>
      <w:rPr>
        <w:rFonts w:ascii="Calibri" w:hAnsi="Calibri" w:cs="Helvetica"/>
        <w:color w:val="72072C"/>
        <w:spacing w:val="13"/>
        <w:sz w:val="12"/>
        <w:szCs w:val="12"/>
        <w:lang w:val="fr-BE"/>
      </w:rPr>
    </w:pPr>
    <w:r w:rsidRPr="006767C6">
      <w:rPr>
        <w:rFonts w:ascii="Calibri" w:hAnsi="Calibri" w:cs="Helvetica"/>
        <w:color w:val="72072C"/>
        <w:spacing w:val="10"/>
        <w:sz w:val="12"/>
        <w:szCs w:val="12"/>
        <w:lang w:val="fr-BE"/>
      </w:rPr>
      <w:t xml:space="preserve">Box 10 </w:t>
    </w:r>
    <w:r w:rsidR="00CC4824" w:rsidRPr="00BC1E22">
      <w:rPr>
        <w:rFonts w:ascii="Calibri" w:hAnsi="Calibri" w:cs="Helvetica"/>
        <w:color w:val="72072C"/>
        <w:spacing w:val="13"/>
        <w:sz w:val="12"/>
        <w:szCs w:val="12"/>
        <w:lang w:val="fr-BE"/>
      </w:rPr>
      <w:t>•</w:t>
    </w:r>
    <w:r w:rsidR="00CC4824" w:rsidRPr="00BC1E22">
      <w:rPr>
        <w:rFonts w:ascii="Calibri" w:hAnsi="Calibri" w:cs="Helvetica"/>
        <w:color w:val="72072C"/>
        <w:spacing w:val="10"/>
        <w:sz w:val="12"/>
        <w:szCs w:val="12"/>
        <w:lang w:val="fr-BE"/>
      </w:rPr>
      <w:t xml:space="preserve"> B - 1040 BRUSSELS </w:t>
    </w:r>
    <w:r w:rsidR="00CC4824" w:rsidRPr="00BC1E22">
      <w:rPr>
        <w:rFonts w:ascii="Calibri" w:hAnsi="Calibri" w:cs="Helvetica"/>
        <w:color w:val="72072C"/>
        <w:spacing w:val="13"/>
        <w:sz w:val="12"/>
        <w:szCs w:val="12"/>
        <w:lang w:val="fr-BE"/>
      </w:rPr>
      <w:t>• BELGIUM</w:t>
    </w:r>
  </w:p>
  <w:p w14:paraId="6DDADB72" w14:textId="77777777" w:rsidR="00CC4824" w:rsidRPr="00D74426" w:rsidRDefault="00CC4824" w:rsidP="00D74426">
    <w:pPr>
      <w:spacing w:before="60" w:after="60"/>
      <w:ind w:firstLine="720"/>
      <w:jc w:val="center"/>
      <w:rPr>
        <w:rFonts w:cs="Helvetica"/>
        <w:color w:val="72072C"/>
        <w:spacing w:val="10"/>
        <w:sz w:val="12"/>
        <w:szCs w:val="12"/>
        <w:lang w:val="fr-BE"/>
      </w:rPr>
    </w:pPr>
    <w:r w:rsidRPr="00D74426">
      <w:rPr>
        <w:rFonts w:cs="Helvetica"/>
        <w:color w:val="72072C"/>
        <w:spacing w:val="10"/>
        <w:sz w:val="12"/>
        <w:szCs w:val="12"/>
        <w:lang w:val="fr-BE"/>
      </w:rPr>
      <w:t>EU REGISTER OF INTEREST REPRESENTATIVES (ETI): 40306802522-39</w:t>
    </w:r>
  </w:p>
  <w:p w14:paraId="00218C1E" w14:textId="77777777" w:rsidR="00CC4824" w:rsidRPr="00BC1E22" w:rsidRDefault="00CC4824" w:rsidP="00D74426">
    <w:pPr>
      <w:pStyle w:val="BasicParagraph"/>
      <w:spacing w:before="60" w:after="60" w:line="240" w:lineRule="auto"/>
      <w:jc w:val="center"/>
      <w:rPr>
        <w:lang w:val="fr-BE"/>
      </w:rPr>
    </w:pPr>
    <w:r w:rsidRPr="00BC1E22">
      <w:rPr>
        <w:rFonts w:ascii="Calibri" w:hAnsi="Calibri" w:cs="Helvetica"/>
        <w:color w:val="72072C"/>
        <w:spacing w:val="13"/>
        <w:sz w:val="12"/>
        <w:szCs w:val="12"/>
        <w:lang w:val="fr-BE"/>
      </w:rPr>
      <w:t>T: +32 2 231 06 38</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F: +32 2 732 67 66 •</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EMAIL: INFO@FRUCOM.EU</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WWW.FRUCOM.EU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1423" w14:textId="77777777" w:rsidR="009F4904" w:rsidRDefault="009F4904" w:rsidP="00195A3D">
      <w:r>
        <w:separator/>
      </w:r>
    </w:p>
  </w:footnote>
  <w:footnote w:type="continuationSeparator" w:id="0">
    <w:p w14:paraId="65D641F3" w14:textId="77777777" w:rsidR="009F4904" w:rsidRDefault="009F4904" w:rsidP="00195A3D">
      <w:r>
        <w:continuationSeparator/>
      </w:r>
    </w:p>
  </w:footnote>
  <w:footnote w:id="1">
    <w:p w14:paraId="3E1C3045" w14:textId="66B1D325" w:rsidR="006509F3" w:rsidRDefault="006509F3" w:rsidP="00255944">
      <w:pPr>
        <w:pStyle w:val="FootnoteText"/>
        <w:jc w:val="left"/>
      </w:pPr>
      <w:r>
        <w:rPr>
          <w:rStyle w:val="FootnoteReference"/>
        </w:rPr>
        <w:footnoteRef/>
      </w:r>
      <w:r>
        <w:t xml:space="preserve"> </w:t>
      </w:r>
      <w:hyperlink r:id="rId1" w:history="1">
        <w:r w:rsidR="008F5374" w:rsidRPr="0001547A">
          <w:rPr>
            <w:rStyle w:val="Hyperlink"/>
          </w:rPr>
          <w:t>https://circabc.europa.eu/ui/group/e9d50ad8-e41f-4379-839a-fdfe08f0aa96/library/9f483239-477f-4f14-8e2a-a09e1edb1f3d/details?download=true</w:t>
        </w:r>
      </w:hyperlink>
      <w:r w:rsidR="008F5374">
        <w:t xml:space="preserve"> </w:t>
      </w:r>
    </w:p>
  </w:footnote>
  <w:footnote w:id="2">
    <w:p w14:paraId="6951680D" w14:textId="34FE204E" w:rsidR="00220C6B" w:rsidRDefault="00220C6B" w:rsidP="00255944">
      <w:pPr>
        <w:pStyle w:val="FootnoteText"/>
        <w:jc w:val="left"/>
      </w:pPr>
      <w:r>
        <w:rPr>
          <w:rStyle w:val="FootnoteReference"/>
        </w:rPr>
        <w:footnoteRef/>
      </w:r>
      <w:r>
        <w:t xml:space="preserve"> Source: USDA FAS </w:t>
      </w:r>
      <w:r w:rsidRPr="00220C6B">
        <w:t xml:space="preserve">Production </w:t>
      </w:r>
      <w:r>
        <w:t>–</w:t>
      </w:r>
      <w:r w:rsidRPr="00220C6B">
        <w:t xml:space="preserve"> Almonds</w:t>
      </w:r>
      <w:r>
        <w:t xml:space="preserve"> (accessed 19.03.2025)</w:t>
      </w:r>
      <w:r w:rsidRPr="00220C6B">
        <w:t xml:space="preserve"> </w:t>
      </w:r>
      <w:hyperlink r:id="rId2" w:history="1">
        <w:r w:rsidRPr="0001547A">
          <w:rPr>
            <w:rStyle w:val="Hyperlink"/>
          </w:rPr>
          <w:t>https://www.fas.usda.gov/data/production/commodity/0577400</w:t>
        </w:r>
      </w:hyperlink>
      <w:r>
        <w:t xml:space="preserve"> </w:t>
      </w:r>
    </w:p>
  </w:footnote>
  <w:footnote w:id="3">
    <w:p w14:paraId="053403B9" w14:textId="77777777" w:rsidR="00DC56EB" w:rsidRDefault="00DC56EB" w:rsidP="00DC56EB">
      <w:pPr>
        <w:pStyle w:val="FootnoteText"/>
        <w:jc w:val="left"/>
      </w:pPr>
      <w:r>
        <w:rPr>
          <w:rStyle w:val="FootnoteReference"/>
        </w:rPr>
        <w:footnoteRef/>
      </w:r>
      <w:r>
        <w:t xml:space="preserve"> Eurostat, CN 08021110, CN 08021190, CN 08021210, CN08021290</w:t>
      </w:r>
    </w:p>
  </w:footnote>
  <w:footnote w:id="4">
    <w:p w14:paraId="07288A64" w14:textId="4D733C3F" w:rsidR="00EE28D2" w:rsidRDefault="00EE28D2">
      <w:pPr>
        <w:pStyle w:val="FootnoteText"/>
      </w:pPr>
      <w:r>
        <w:rPr>
          <w:rStyle w:val="FootnoteReference"/>
        </w:rPr>
        <w:footnoteRef/>
      </w:r>
      <w:r>
        <w:t xml:space="preserve"> CBI </w:t>
      </w:r>
      <w:hyperlink r:id="rId3" w:history="1">
        <w:r w:rsidRPr="0001547A">
          <w:rPr>
            <w:rStyle w:val="Hyperlink"/>
          </w:rPr>
          <w:t>https://www.cbi.eu/market-information/processed-fruit-vegetables-edible-nuts/almonds</w:t>
        </w:r>
      </w:hyperlink>
    </w:p>
  </w:footnote>
  <w:footnote w:id="5">
    <w:p w14:paraId="4A7E94A7" w14:textId="6DDF6CB5" w:rsidR="005251AC" w:rsidRDefault="005251AC" w:rsidP="005251AC">
      <w:pPr>
        <w:pStyle w:val="FootnoteText"/>
        <w:jc w:val="left"/>
      </w:pPr>
      <w:r>
        <w:rPr>
          <w:rStyle w:val="FootnoteReference"/>
        </w:rPr>
        <w:footnoteRef/>
      </w:r>
      <w:r>
        <w:t xml:space="preserve"> </w:t>
      </w:r>
      <w:r w:rsidR="00EE28D2">
        <w:t>See above.</w:t>
      </w:r>
    </w:p>
  </w:footnote>
  <w:footnote w:id="6">
    <w:p w14:paraId="4AE1D502" w14:textId="3447C0B0" w:rsidR="005251AC" w:rsidRDefault="005251AC" w:rsidP="005251AC">
      <w:pPr>
        <w:pStyle w:val="FootnoteText"/>
        <w:jc w:val="left"/>
      </w:pPr>
      <w:r>
        <w:rPr>
          <w:rStyle w:val="FootnoteReference"/>
        </w:rPr>
        <w:footnoteRef/>
      </w:r>
      <w:r>
        <w:t xml:space="preserve"> </w:t>
      </w:r>
      <w:hyperlink r:id="rId4" w:history="1">
        <w:r w:rsidRPr="0001547A">
          <w:rPr>
            <w:rStyle w:val="Hyperlink"/>
          </w:rPr>
          <w:t>https://www.almonds.com/sites/default/files/2021-07/2021%20Innova%20Global%20New%20Product%20Introductions.pdf</w:t>
        </w:r>
      </w:hyperlink>
      <w:r>
        <w:t xml:space="preserve"> </w:t>
      </w:r>
    </w:p>
  </w:footnote>
  <w:footnote w:id="7">
    <w:p w14:paraId="0A41FFA6" w14:textId="0AFB767A" w:rsidR="005251AC" w:rsidRDefault="005251AC" w:rsidP="00A658C1">
      <w:pPr>
        <w:pStyle w:val="FootnoteText"/>
      </w:pPr>
      <w:r>
        <w:rPr>
          <w:rStyle w:val="FootnoteReference"/>
        </w:rPr>
        <w:footnoteRef/>
      </w:r>
      <w:r>
        <w:t xml:space="preserve"> </w:t>
      </w:r>
      <w:r w:rsidR="00A658C1">
        <w:t>CAOBISCO Facts and figures (2020) Key data of the European sector (EU27 + Switzerland)</w:t>
      </w:r>
    </w:p>
  </w:footnote>
  <w:footnote w:id="8">
    <w:p w14:paraId="1B3A2007" w14:textId="4B6ACD14" w:rsidR="004256A4" w:rsidRDefault="004256A4">
      <w:pPr>
        <w:pStyle w:val="FootnoteText"/>
      </w:pPr>
      <w:r>
        <w:rPr>
          <w:rStyle w:val="FootnoteReference"/>
        </w:rPr>
        <w:footnoteRef/>
      </w:r>
      <w:r>
        <w:t xml:space="preserve"> Data provided by </w:t>
      </w:r>
      <w:r w:rsidRPr="004256A4">
        <w:t>SAB-ALMENDRAVE</w:t>
      </w:r>
      <w:r>
        <w:t>, the Spain’s Almond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8771" w14:textId="47B693D0" w:rsidR="00CC4824" w:rsidRDefault="00AB6C2F" w:rsidP="00991054">
    <w:pPr>
      <w:pStyle w:val="Header"/>
      <w:jc w:val="right"/>
    </w:pPr>
    <w:r>
      <w:rPr>
        <w:noProof/>
      </w:rPr>
      <w:drawing>
        <wp:anchor distT="0" distB="0" distL="114300" distR="114300" simplePos="0" relativeHeight="251662336" behindDoc="0" locked="0" layoutInCell="1" allowOverlap="1" wp14:anchorId="4251729F" wp14:editId="1C0E1E57">
          <wp:simplePos x="0" y="0"/>
          <wp:positionH relativeFrom="page">
            <wp:posOffset>6149340</wp:posOffset>
          </wp:positionH>
          <wp:positionV relativeFrom="margin">
            <wp:posOffset>-501015</wp:posOffset>
          </wp:positionV>
          <wp:extent cx="826135" cy="50419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3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CellMar>
        <w:left w:w="0" w:type="dxa"/>
        <w:right w:w="0" w:type="dxa"/>
      </w:tblCellMar>
      <w:tblLook w:val="04A0" w:firstRow="1" w:lastRow="0" w:firstColumn="1" w:lastColumn="0" w:noHBand="0" w:noVBand="1"/>
    </w:tblPr>
    <w:tblGrid>
      <w:gridCol w:w="2255"/>
      <w:gridCol w:w="7377"/>
    </w:tblGrid>
    <w:tr w:rsidR="00AF0158" w:rsidRPr="004317FB" w14:paraId="73DB26EA" w14:textId="77777777" w:rsidTr="004317FB">
      <w:tc>
        <w:tcPr>
          <w:tcW w:w="2255" w:type="dxa"/>
          <w:tcBorders>
            <w:top w:val="nil"/>
            <w:bottom w:val="nil"/>
          </w:tcBorders>
          <w:shd w:val="clear" w:color="auto" w:fill="auto"/>
          <w:vAlign w:val="center"/>
        </w:tcPr>
        <w:p w14:paraId="1EBE9A3D" w14:textId="77777777" w:rsidR="00CC4824" w:rsidRPr="004317FB" w:rsidRDefault="00E36111" w:rsidP="00195A3D">
          <w:pPr>
            <w:pStyle w:val="Header"/>
          </w:pPr>
          <w:r>
            <w:rPr>
              <w:noProof/>
            </w:rPr>
            <w:drawing>
              <wp:anchor distT="0" distB="0" distL="114300" distR="114300" simplePos="0" relativeHeight="251659264" behindDoc="0" locked="0" layoutInCell="1" allowOverlap="1" wp14:anchorId="731B2C6F" wp14:editId="74849A1A">
                <wp:simplePos x="722489" y="530578"/>
                <wp:positionH relativeFrom="margin">
                  <wp:align>left</wp:align>
                </wp:positionH>
                <wp:positionV relativeFrom="margin">
                  <wp:align>top</wp:align>
                </wp:positionV>
                <wp:extent cx="1332089" cy="711754"/>
                <wp:effectExtent l="0" t="0" r="1905"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89" cy="711754"/>
                        </a:xfrm>
                        <a:prstGeom prst="rect">
                          <a:avLst/>
                        </a:prstGeom>
                        <a:noFill/>
                        <a:ln>
                          <a:noFill/>
                        </a:ln>
                      </pic:spPr>
                    </pic:pic>
                  </a:graphicData>
                </a:graphic>
              </wp:anchor>
            </w:drawing>
          </w:r>
        </w:p>
      </w:tc>
      <w:tc>
        <w:tcPr>
          <w:tcW w:w="7377" w:type="dxa"/>
          <w:tcBorders>
            <w:top w:val="nil"/>
            <w:bottom w:val="nil"/>
          </w:tcBorders>
          <w:shd w:val="clear" w:color="auto" w:fill="auto"/>
          <w:vAlign w:val="center"/>
        </w:tcPr>
        <w:p w14:paraId="112FDA6C" w14:textId="77777777" w:rsidR="00CC4824" w:rsidRPr="004317FB" w:rsidRDefault="00CC4824" w:rsidP="004317FB">
          <w:pPr>
            <w:pStyle w:val="Header"/>
            <w:jc w:val="right"/>
          </w:pPr>
          <w:r>
            <w:rPr>
              <w:noProof/>
              <w:lang w:eastAsia="en-GB"/>
            </w:rPr>
            <w:drawing>
              <wp:anchor distT="0" distB="0" distL="114300" distR="114300" simplePos="0" relativeHeight="251658240" behindDoc="0" locked="0" layoutInCell="1" allowOverlap="1" wp14:anchorId="1E18DA59" wp14:editId="3A7D4865">
                <wp:simplePos x="2619022" y="451556"/>
                <wp:positionH relativeFrom="margin">
                  <wp:posOffset>259715</wp:posOffset>
                </wp:positionH>
                <wp:positionV relativeFrom="margin">
                  <wp:posOffset>-1270</wp:posOffset>
                </wp:positionV>
                <wp:extent cx="4218305" cy="724535"/>
                <wp:effectExtent l="0" t="0" r="0" b="0"/>
                <wp:wrapSquare wrapText="bothSides"/>
                <wp:docPr id="64" name="Picture 8" descr="Description: Macintosh HD:clients:2012:FRUCOM:updates:20121106:thumbn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intosh HD:clients:2012:FRUCOM:updates:20121106:thumbnails.jpg"/>
                        <pic:cNvPicPr>
                          <a:picLocks noChangeAspect="1" noChangeArrowheads="1"/>
                        </pic:cNvPicPr>
                      </pic:nvPicPr>
                      <pic:blipFill>
                        <a:blip r:embed="rId2"/>
                        <a:srcRect/>
                        <a:stretch>
                          <a:fillRect/>
                        </a:stretch>
                      </pic:blipFill>
                      <pic:spPr bwMode="auto">
                        <a:xfrm>
                          <a:off x="0" y="0"/>
                          <a:ext cx="4218305" cy="724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C4824" w:rsidRPr="004317FB" w14:paraId="39C2B147" w14:textId="77777777" w:rsidTr="004317FB">
      <w:tc>
        <w:tcPr>
          <w:tcW w:w="9632" w:type="dxa"/>
          <w:gridSpan w:val="2"/>
          <w:tcBorders>
            <w:top w:val="nil"/>
            <w:bottom w:val="nil"/>
          </w:tcBorders>
          <w:shd w:val="clear" w:color="auto" w:fill="auto"/>
          <w:vAlign w:val="center"/>
        </w:tcPr>
        <w:p w14:paraId="3970DC5D" w14:textId="77777777" w:rsidR="00CC4824" w:rsidRPr="004317FB" w:rsidRDefault="00AF0158" w:rsidP="004317FB">
          <w:pPr>
            <w:pStyle w:val="BasicParagraph"/>
            <w:spacing w:before="120" w:after="120"/>
            <w:jc w:val="center"/>
            <w:rPr>
              <w:noProof/>
              <w:lang w:val="en-US"/>
            </w:rPr>
          </w:pPr>
          <w:r w:rsidRPr="00AF0158">
            <w:rPr>
              <w:noProof/>
              <w:lang w:val="en-US"/>
            </w:rPr>
            <w:drawing>
              <wp:anchor distT="0" distB="0" distL="114300" distR="114300" simplePos="0" relativeHeight="251660288" behindDoc="0" locked="0" layoutInCell="1" allowOverlap="1" wp14:anchorId="734F3024" wp14:editId="3FF6D308">
                <wp:simplePos x="914400" y="1456267"/>
                <wp:positionH relativeFrom="margin">
                  <wp:posOffset>48260</wp:posOffset>
                </wp:positionH>
                <wp:positionV relativeFrom="margin">
                  <wp:posOffset>-2540</wp:posOffset>
                </wp:positionV>
                <wp:extent cx="5718175" cy="100965"/>
                <wp:effectExtent l="0" t="0" r="0" b="0"/>
                <wp:wrapSquare wrapText="bothSides"/>
                <wp:docPr id="65" name="Picture 65" descr="C:\Users\Office\Dropbox (SACAR)\02 FRUCOM\10 COMMUNICATION\FRUCOM logo\FRUCOM new logo 2018\Frucom_logo_new Karakas-Text 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Office\Dropbox (SACAR)\02 FRUCOM\10 COMMUNICATION\FRUCOM logo\FRUCOM new logo 2018\Frucom_logo_new Karakas-Text 7p.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8175"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17D44B" w14:textId="77777777" w:rsidR="00CC4824" w:rsidRPr="00EC4562" w:rsidRDefault="00CC4824" w:rsidP="006A6BA8">
    <w:pPr>
      <w:pStyle w:val="Header"/>
      <w:ind w:right="-7"/>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A17"/>
    <w:multiLevelType w:val="multilevel"/>
    <w:tmpl w:val="7EC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E290C"/>
    <w:multiLevelType w:val="multilevel"/>
    <w:tmpl w:val="15F257B2"/>
    <w:styleLink w:val="FRUCOMcirc"/>
    <w:lvl w:ilvl="0">
      <w:start w:val="1"/>
      <w:numFmt w:val="bullet"/>
      <w:lvlText w:val=""/>
      <w:lvlJc w:val="left"/>
      <w:pPr>
        <w:tabs>
          <w:tab w:val="num" w:pos="972"/>
        </w:tabs>
        <w:ind w:left="360" w:hanging="360"/>
      </w:pPr>
      <w:rPr>
        <w:rFonts w:ascii="Wingdings" w:hAnsi="Wingdings" w:hint="default"/>
        <w:color w:val="8F0E34"/>
        <w:sz w:val="24"/>
        <w:szCs w:val="20"/>
      </w:rPr>
    </w:lvl>
    <w:lvl w:ilvl="1">
      <w:start w:val="1"/>
      <w:numFmt w:val="bullet"/>
      <w:lvlText w:val=""/>
      <w:lvlJc w:val="left"/>
      <w:pPr>
        <w:tabs>
          <w:tab w:val="num" w:pos="1440"/>
        </w:tabs>
        <w:ind w:left="1440" w:hanging="360"/>
      </w:pPr>
      <w:rPr>
        <w:rFonts w:ascii="Symbol" w:hAnsi="Symbol" w:cs="Courier New" w:hint="default"/>
        <w:color w:val="8F0E34"/>
        <w:sz w:val="16"/>
      </w:rPr>
    </w:lvl>
    <w:lvl w:ilvl="2">
      <w:start w:val="1"/>
      <w:numFmt w:val="bullet"/>
      <w:lvlText w:val="o"/>
      <w:lvlJc w:val="left"/>
      <w:pPr>
        <w:tabs>
          <w:tab w:val="num" w:pos="2160"/>
        </w:tabs>
        <w:ind w:left="2160" w:hanging="360"/>
      </w:pPr>
      <w:rPr>
        <w:rFonts w:ascii="Courier New" w:hAnsi="Courier New" w:hint="default"/>
        <w:color w:val="8F0E34"/>
        <w:sz w:val="16"/>
      </w:rPr>
    </w:lvl>
    <w:lvl w:ilvl="3">
      <w:start w:val="1"/>
      <w:numFmt w:val="bullet"/>
      <w:lvlText w:val="-"/>
      <w:lvlJc w:val="left"/>
      <w:pPr>
        <w:tabs>
          <w:tab w:val="num" w:pos="2880"/>
        </w:tabs>
        <w:ind w:left="2880" w:hanging="360"/>
      </w:pPr>
      <w:rPr>
        <w:rFonts w:ascii="Arial" w:hAnsi="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99086A"/>
    <w:multiLevelType w:val="multilevel"/>
    <w:tmpl w:val="DF3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C2998"/>
    <w:multiLevelType w:val="multilevel"/>
    <w:tmpl w:val="CE5A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821757">
    <w:abstractNumId w:val="1"/>
  </w:num>
  <w:num w:numId="2" w16cid:durableId="228468557">
    <w:abstractNumId w:val="2"/>
  </w:num>
  <w:num w:numId="3" w16cid:durableId="879584552">
    <w:abstractNumId w:val="3"/>
  </w:num>
  <w:num w:numId="4" w16cid:durableId="10445975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9"/>
    <w:rsid w:val="0000136B"/>
    <w:rsid w:val="0000229C"/>
    <w:rsid w:val="00002EAD"/>
    <w:rsid w:val="000034F1"/>
    <w:rsid w:val="000035F5"/>
    <w:rsid w:val="000040CA"/>
    <w:rsid w:val="00004841"/>
    <w:rsid w:val="00004F82"/>
    <w:rsid w:val="00005453"/>
    <w:rsid w:val="00006072"/>
    <w:rsid w:val="00007F30"/>
    <w:rsid w:val="00010AD7"/>
    <w:rsid w:val="00011E34"/>
    <w:rsid w:val="0001212C"/>
    <w:rsid w:val="00012EE5"/>
    <w:rsid w:val="000132B6"/>
    <w:rsid w:val="0001379F"/>
    <w:rsid w:val="0001444F"/>
    <w:rsid w:val="00015BCE"/>
    <w:rsid w:val="000160C7"/>
    <w:rsid w:val="00016778"/>
    <w:rsid w:val="00024A48"/>
    <w:rsid w:val="00024EC2"/>
    <w:rsid w:val="00026700"/>
    <w:rsid w:val="00026F23"/>
    <w:rsid w:val="00030487"/>
    <w:rsid w:val="000345CB"/>
    <w:rsid w:val="000371E1"/>
    <w:rsid w:val="000379E9"/>
    <w:rsid w:val="00040DD8"/>
    <w:rsid w:val="00043199"/>
    <w:rsid w:val="00043427"/>
    <w:rsid w:val="00044104"/>
    <w:rsid w:val="00046350"/>
    <w:rsid w:val="0005278E"/>
    <w:rsid w:val="00053C43"/>
    <w:rsid w:val="00054A52"/>
    <w:rsid w:val="000555F8"/>
    <w:rsid w:val="00060577"/>
    <w:rsid w:val="000624E2"/>
    <w:rsid w:val="00064A8E"/>
    <w:rsid w:val="00067A1D"/>
    <w:rsid w:val="00072D75"/>
    <w:rsid w:val="00074702"/>
    <w:rsid w:val="00074EB2"/>
    <w:rsid w:val="00075B61"/>
    <w:rsid w:val="000770B9"/>
    <w:rsid w:val="000771F0"/>
    <w:rsid w:val="0007778D"/>
    <w:rsid w:val="00077E83"/>
    <w:rsid w:val="0008328E"/>
    <w:rsid w:val="00093405"/>
    <w:rsid w:val="0009522B"/>
    <w:rsid w:val="000961FE"/>
    <w:rsid w:val="0009643C"/>
    <w:rsid w:val="00096955"/>
    <w:rsid w:val="000A1A8A"/>
    <w:rsid w:val="000A1F81"/>
    <w:rsid w:val="000A63FE"/>
    <w:rsid w:val="000A6DF9"/>
    <w:rsid w:val="000B264D"/>
    <w:rsid w:val="000B3A10"/>
    <w:rsid w:val="000B5365"/>
    <w:rsid w:val="000B5DD8"/>
    <w:rsid w:val="000B6E37"/>
    <w:rsid w:val="000C3F57"/>
    <w:rsid w:val="000C5511"/>
    <w:rsid w:val="000D29D1"/>
    <w:rsid w:val="000D381E"/>
    <w:rsid w:val="000D4A5A"/>
    <w:rsid w:val="000D5767"/>
    <w:rsid w:val="000D7BA6"/>
    <w:rsid w:val="000E2D8B"/>
    <w:rsid w:val="000E4055"/>
    <w:rsid w:val="000E441F"/>
    <w:rsid w:val="000E64B4"/>
    <w:rsid w:val="000E75B4"/>
    <w:rsid w:val="000E79D5"/>
    <w:rsid w:val="000F057B"/>
    <w:rsid w:val="00102A72"/>
    <w:rsid w:val="00104057"/>
    <w:rsid w:val="00104817"/>
    <w:rsid w:val="00105E7F"/>
    <w:rsid w:val="00106687"/>
    <w:rsid w:val="001075AA"/>
    <w:rsid w:val="00107F88"/>
    <w:rsid w:val="00114E3A"/>
    <w:rsid w:val="00114FF2"/>
    <w:rsid w:val="00115720"/>
    <w:rsid w:val="00116FDB"/>
    <w:rsid w:val="00123114"/>
    <w:rsid w:val="001264D5"/>
    <w:rsid w:val="00131EC9"/>
    <w:rsid w:val="00133A87"/>
    <w:rsid w:val="001343DB"/>
    <w:rsid w:val="0013522F"/>
    <w:rsid w:val="001410C3"/>
    <w:rsid w:val="00142627"/>
    <w:rsid w:val="00147672"/>
    <w:rsid w:val="0015190E"/>
    <w:rsid w:val="001659C4"/>
    <w:rsid w:val="0016646F"/>
    <w:rsid w:val="0016654F"/>
    <w:rsid w:val="001715B5"/>
    <w:rsid w:val="001758AF"/>
    <w:rsid w:val="0017739B"/>
    <w:rsid w:val="00183118"/>
    <w:rsid w:val="001833DE"/>
    <w:rsid w:val="001860F3"/>
    <w:rsid w:val="0019203C"/>
    <w:rsid w:val="0019244F"/>
    <w:rsid w:val="001934FB"/>
    <w:rsid w:val="001936D2"/>
    <w:rsid w:val="00195A3D"/>
    <w:rsid w:val="001965FD"/>
    <w:rsid w:val="00197557"/>
    <w:rsid w:val="001A44C1"/>
    <w:rsid w:val="001A4BBB"/>
    <w:rsid w:val="001A500D"/>
    <w:rsid w:val="001B0DBC"/>
    <w:rsid w:val="001B654E"/>
    <w:rsid w:val="001B66D4"/>
    <w:rsid w:val="001C0A74"/>
    <w:rsid w:val="001C0B1B"/>
    <w:rsid w:val="001C0FFA"/>
    <w:rsid w:val="001C2989"/>
    <w:rsid w:val="001C4F07"/>
    <w:rsid w:val="001C5DBA"/>
    <w:rsid w:val="001C7EDE"/>
    <w:rsid w:val="001D0A32"/>
    <w:rsid w:val="001D23C0"/>
    <w:rsid w:val="001E0632"/>
    <w:rsid w:val="001E157E"/>
    <w:rsid w:val="001E2AA4"/>
    <w:rsid w:val="001E561D"/>
    <w:rsid w:val="001F2D2F"/>
    <w:rsid w:val="001F64F7"/>
    <w:rsid w:val="0020155E"/>
    <w:rsid w:val="0020240D"/>
    <w:rsid w:val="00202CBC"/>
    <w:rsid w:val="00203A7C"/>
    <w:rsid w:val="00204666"/>
    <w:rsid w:val="00206C1D"/>
    <w:rsid w:val="00207D57"/>
    <w:rsid w:val="0021122C"/>
    <w:rsid w:val="00217C8B"/>
    <w:rsid w:val="00217E5F"/>
    <w:rsid w:val="00217FB4"/>
    <w:rsid w:val="00217FC9"/>
    <w:rsid w:val="002202AE"/>
    <w:rsid w:val="00220C6B"/>
    <w:rsid w:val="0022141C"/>
    <w:rsid w:val="00225AF8"/>
    <w:rsid w:val="00225BD8"/>
    <w:rsid w:val="00227A79"/>
    <w:rsid w:val="00230D81"/>
    <w:rsid w:val="00236FD0"/>
    <w:rsid w:val="002375F7"/>
    <w:rsid w:val="00237FC6"/>
    <w:rsid w:val="00240597"/>
    <w:rsid w:val="00242028"/>
    <w:rsid w:val="002428A1"/>
    <w:rsid w:val="002437A6"/>
    <w:rsid w:val="00243D40"/>
    <w:rsid w:val="00245E55"/>
    <w:rsid w:val="002525B7"/>
    <w:rsid w:val="00254697"/>
    <w:rsid w:val="00255944"/>
    <w:rsid w:val="00256AE0"/>
    <w:rsid w:val="00257AB9"/>
    <w:rsid w:val="00260890"/>
    <w:rsid w:val="002615F4"/>
    <w:rsid w:val="00263233"/>
    <w:rsid w:val="00264488"/>
    <w:rsid w:val="002720D1"/>
    <w:rsid w:val="00274800"/>
    <w:rsid w:val="00274B8C"/>
    <w:rsid w:val="00275E10"/>
    <w:rsid w:val="00277A4E"/>
    <w:rsid w:val="002804DD"/>
    <w:rsid w:val="002818D8"/>
    <w:rsid w:val="00283211"/>
    <w:rsid w:val="0028700A"/>
    <w:rsid w:val="00290E92"/>
    <w:rsid w:val="00290F51"/>
    <w:rsid w:val="00291C6F"/>
    <w:rsid w:val="0029539B"/>
    <w:rsid w:val="002A02AD"/>
    <w:rsid w:val="002A2137"/>
    <w:rsid w:val="002B2E29"/>
    <w:rsid w:val="002B3847"/>
    <w:rsid w:val="002B46B9"/>
    <w:rsid w:val="002B56FE"/>
    <w:rsid w:val="002B6452"/>
    <w:rsid w:val="002C06C4"/>
    <w:rsid w:val="002C0EC1"/>
    <w:rsid w:val="002C13DA"/>
    <w:rsid w:val="002C4A1A"/>
    <w:rsid w:val="002C5B46"/>
    <w:rsid w:val="002D0548"/>
    <w:rsid w:val="002D11D4"/>
    <w:rsid w:val="002D12AA"/>
    <w:rsid w:val="002D1B83"/>
    <w:rsid w:val="002D2AE6"/>
    <w:rsid w:val="002D3E7E"/>
    <w:rsid w:val="002D43EF"/>
    <w:rsid w:val="002E2D11"/>
    <w:rsid w:val="002E460B"/>
    <w:rsid w:val="002E63BD"/>
    <w:rsid w:val="002E6DBF"/>
    <w:rsid w:val="002E7305"/>
    <w:rsid w:val="002E7852"/>
    <w:rsid w:val="002E7C2E"/>
    <w:rsid w:val="002F0FFC"/>
    <w:rsid w:val="002F188C"/>
    <w:rsid w:val="002F18D3"/>
    <w:rsid w:val="002F6B08"/>
    <w:rsid w:val="00300A91"/>
    <w:rsid w:val="00302C4F"/>
    <w:rsid w:val="00303A8A"/>
    <w:rsid w:val="0030433C"/>
    <w:rsid w:val="00311FC5"/>
    <w:rsid w:val="003153C7"/>
    <w:rsid w:val="00315E34"/>
    <w:rsid w:val="003163E7"/>
    <w:rsid w:val="00320053"/>
    <w:rsid w:val="003208A1"/>
    <w:rsid w:val="0032215C"/>
    <w:rsid w:val="00326D15"/>
    <w:rsid w:val="003331BA"/>
    <w:rsid w:val="00333C90"/>
    <w:rsid w:val="00333C91"/>
    <w:rsid w:val="0033465B"/>
    <w:rsid w:val="003358A0"/>
    <w:rsid w:val="0033798C"/>
    <w:rsid w:val="00342099"/>
    <w:rsid w:val="0034412A"/>
    <w:rsid w:val="00346609"/>
    <w:rsid w:val="003466E7"/>
    <w:rsid w:val="0035042F"/>
    <w:rsid w:val="00356D0F"/>
    <w:rsid w:val="0035760C"/>
    <w:rsid w:val="00357E23"/>
    <w:rsid w:val="0036003C"/>
    <w:rsid w:val="00360A2C"/>
    <w:rsid w:val="003614BC"/>
    <w:rsid w:val="00361FD4"/>
    <w:rsid w:val="00364A90"/>
    <w:rsid w:val="003656C3"/>
    <w:rsid w:val="00367D6F"/>
    <w:rsid w:val="0037111D"/>
    <w:rsid w:val="003727F6"/>
    <w:rsid w:val="00376B17"/>
    <w:rsid w:val="003802C9"/>
    <w:rsid w:val="0038204B"/>
    <w:rsid w:val="00383897"/>
    <w:rsid w:val="0038545C"/>
    <w:rsid w:val="003879A7"/>
    <w:rsid w:val="003901D0"/>
    <w:rsid w:val="00391BA1"/>
    <w:rsid w:val="00394F6E"/>
    <w:rsid w:val="003975A3"/>
    <w:rsid w:val="00397B42"/>
    <w:rsid w:val="003A2122"/>
    <w:rsid w:val="003A2BD4"/>
    <w:rsid w:val="003B0B7B"/>
    <w:rsid w:val="003B0D72"/>
    <w:rsid w:val="003B143C"/>
    <w:rsid w:val="003B173F"/>
    <w:rsid w:val="003B195B"/>
    <w:rsid w:val="003B3090"/>
    <w:rsid w:val="003B5A13"/>
    <w:rsid w:val="003B5F69"/>
    <w:rsid w:val="003B7A82"/>
    <w:rsid w:val="003C221E"/>
    <w:rsid w:val="003C278A"/>
    <w:rsid w:val="003C284B"/>
    <w:rsid w:val="003C2B9C"/>
    <w:rsid w:val="003C5AF5"/>
    <w:rsid w:val="003C75A7"/>
    <w:rsid w:val="003D375C"/>
    <w:rsid w:val="003D4C5A"/>
    <w:rsid w:val="003E1DD4"/>
    <w:rsid w:val="003E45AC"/>
    <w:rsid w:val="003E55BA"/>
    <w:rsid w:val="003E6CA7"/>
    <w:rsid w:val="003E734C"/>
    <w:rsid w:val="003F0EB4"/>
    <w:rsid w:val="003F53F4"/>
    <w:rsid w:val="003F604A"/>
    <w:rsid w:val="00400D77"/>
    <w:rsid w:val="00401A65"/>
    <w:rsid w:val="0040236A"/>
    <w:rsid w:val="00405103"/>
    <w:rsid w:val="004070D5"/>
    <w:rsid w:val="00412481"/>
    <w:rsid w:val="00414441"/>
    <w:rsid w:val="00420F45"/>
    <w:rsid w:val="00421446"/>
    <w:rsid w:val="004246B2"/>
    <w:rsid w:val="004256A4"/>
    <w:rsid w:val="004263DB"/>
    <w:rsid w:val="004317FB"/>
    <w:rsid w:val="0043297F"/>
    <w:rsid w:val="00436E70"/>
    <w:rsid w:val="0043744A"/>
    <w:rsid w:val="00444A94"/>
    <w:rsid w:val="0045263B"/>
    <w:rsid w:val="004537CA"/>
    <w:rsid w:val="004540C2"/>
    <w:rsid w:val="00456CFE"/>
    <w:rsid w:val="0045722E"/>
    <w:rsid w:val="004600E1"/>
    <w:rsid w:val="0046116C"/>
    <w:rsid w:val="0046322A"/>
    <w:rsid w:val="00463254"/>
    <w:rsid w:val="004633F4"/>
    <w:rsid w:val="00470A20"/>
    <w:rsid w:val="00470DA3"/>
    <w:rsid w:val="00471E71"/>
    <w:rsid w:val="00472006"/>
    <w:rsid w:val="00480A8B"/>
    <w:rsid w:val="0048159E"/>
    <w:rsid w:val="00481EF8"/>
    <w:rsid w:val="00485094"/>
    <w:rsid w:val="00485CF2"/>
    <w:rsid w:val="00487494"/>
    <w:rsid w:val="00487EB1"/>
    <w:rsid w:val="004906C4"/>
    <w:rsid w:val="00491B85"/>
    <w:rsid w:val="00492AD5"/>
    <w:rsid w:val="00494958"/>
    <w:rsid w:val="00495B28"/>
    <w:rsid w:val="004977B6"/>
    <w:rsid w:val="004A12B2"/>
    <w:rsid w:val="004A576A"/>
    <w:rsid w:val="004A6727"/>
    <w:rsid w:val="004B036C"/>
    <w:rsid w:val="004B2508"/>
    <w:rsid w:val="004B44CE"/>
    <w:rsid w:val="004B49E9"/>
    <w:rsid w:val="004C082F"/>
    <w:rsid w:val="004C2B33"/>
    <w:rsid w:val="004C325B"/>
    <w:rsid w:val="004D0D54"/>
    <w:rsid w:val="004D20E4"/>
    <w:rsid w:val="004D3897"/>
    <w:rsid w:val="004D4587"/>
    <w:rsid w:val="004D65A3"/>
    <w:rsid w:val="004D68EF"/>
    <w:rsid w:val="004D6AD5"/>
    <w:rsid w:val="004D7CDA"/>
    <w:rsid w:val="004E16F7"/>
    <w:rsid w:val="004E18B1"/>
    <w:rsid w:val="004E3EA5"/>
    <w:rsid w:val="004E454D"/>
    <w:rsid w:val="004E5240"/>
    <w:rsid w:val="004E6A9D"/>
    <w:rsid w:val="004E74B5"/>
    <w:rsid w:val="004E7E0C"/>
    <w:rsid w:val="004F03FA"/>
    <w:rsid w:val="004F08CB"/>
    <w:rsid w:val="004F0AB2"/>
    <w:rsid w:val="004F0E3F"/>
    <w:rsid w:val="004F1911"/>
    <w:rsid w:val="004F238A"/>
    <w:rsid w:val="004F2EF3"/>
    <w:rsid w:val="005022D0"/>
    <w:rsid w:val="00504349"/>
    <w:rsid w:val="00505255"/>
    <w:rsid w:val="00506A3F"/>
    <w:rsid w:val="005106C3"/>
    <w:rsid w:val="00511647"/>
    <w:rsid w:val="00514FFA"/>
    <w:rsid w:val="00516FC5"/>
    <w:rsid w:val="00522784"/>
    <w:rsid w:val="00523C07"/>
    <w:rsid w:val="005245B8"/>
    <w:rsid w:val="005251AC"/>
    <w:rsid w:val="00526003"/>
    <w:rsid w:val="005270D0"/>
    <w:rsid w:val="00531234"/>
    <w:rsid w:val="00531399"/>
    <w:rsid w:val="0053254D"/>
    <w:rsid w:val="00535F86"/>
    <w:rsid w:val="0054366A"/>
    <w:rsid w:val="005446C0"/>
    <w:rsid w:val="00544A1A"/>
    <w:rsid w:val="005459A1"/>
    <w:rsid w:val="00546280"/>
    <w:rsid w:val="00547BA4"/>
    <w:rsid w:val="00551FB8"/>
    <w:rsid w:val="0055377B"/>
    <w:rsid w:val="0055500D"/>
    <w:rsid w:val="005550DF"/>
    <w:rsid w:val="00555560"/>
    <w:rsid w:val="005559A4"/>
    <w:rsid w:val="00556530"/>
    <w:rsid w:val="00560E79"/>
    <w:rsid w:val="005622AE"/>
    <w:rsid w:val="005628D4"/>
    <w:rsid w:val="00563404"/>
    <w:rsid w:val="00567B3C"/>
    <w:rsid w:val="00572DED"/>
    <w:rsid w:val="0057360B"/>
    <w:rsid w:val="00574A57"/>
    <w:rsid w:val="005751C2"/>
    <w:rsid w:val="00576966"/>
    <w:rsid w:val="00576D63"/>
    <w:rsid w:val="0057726A"/>
    <w:rsid w:val="00582194"/>
    <w:rsid w:val="005901C0"/>
    <w:rsid w:val="005903A6"/>
    <w:rsid w:val="0059154E"/>
    <w:rsid w:val="00593459"/>
    <w:rsid w:val="005A27BF"/>
    <w:rsid w:val="005A53CF"/>
    <w:rsid w:val="005A60D1"/>
    <w:rsid w:val="005A66A7"/>
    <w:rsid w:val="005A6C41"/>
    <w:rsid w:val="005A7936"/>
    <w:rsid w:val="005B1209"/>
    <w:rsid w:val="005B1707"/>
    <w:rsid w:val="005B1939"/>
    <w:rsid w:val="005C0E8F"/>
    <w:rsid w:val="005C136F"/>
    <w:rsid w:val="005C22AC"/>
    <w:rsid w:val="005C2666"/>
    <w:rsid w:val="005C30E4"/>
    <w:rsid w:val="005C3D5C"/>
    <w:rsid w:val="005C4ADD"/>
    <w:rsid w:val="005D1DF4"/>
    <w:rsid w:val="005D2FA1"/>
    <w:rsid w:val="005D2FF6"/>
    <w:rsid w:val="005D6BF6"/>
    <w:rsid w:val="005D7017"/>
    <w:rsid w:val="005E20DB"/>
    <w:rsid w:val="005E3620"/>
    <w:rsid w:val="005E3C76"/>
    <w:rsid w:val="005F05CE"/>
    <w:rsid w:val="005F4470"/>
    <w:rsid w:val="006031A7"/>
    <w:rsid w:val="0060644F"/>
    <w:rsid w:val="00606678"/>
    <w:rsid w:val="006071CC"/>
    <w:rsid w:val="00610FB7"/>
    <w:rsid w:val="0061113C"/>
    <w:rsid w:val="00611AB5"/>
    <w:rsid w:val="00612278"/>
    <w:rsid w:val="00614936"/>
    <w:rsid w:val="00614FF7"/>
    <w:rsid w:val="00616362"/>
    <w:rsid w:val="006242B0"/>
    <w:rsid w:val="00625EAA"/>
    <w:rsid w:val="00634C2A"/>
    <w:rsid w:val="00635559"/>
    <w:rsid w:val="00640B58"/>
    <w:rsid w:val="00643210"/>
    <w:rsid w:val="00645594"/>
    <w:rsid w:val="00645895"/>
    <w:rsid w:val="0064623B"/>
    <w:rsid w:val="0064795F"/>
    <w:rsid w:val="006509F3"/>
    <w:rsid w:val="00650E50"/>
    <w:rsid w:val="006531AF"/>
    <w:rsid w:val="00654629"/>
    <w:rsid w:val="00654FD1"/>
    <w:rsid w:val="006579F4"/>
    <w:rsid w:val="00663E83"/>
    <w:rsid w:val="00665CDF"/>
    <w:rsid w:val="006662C0"/>
    <w:rsid w:val="00670917"/>
    <w:rsid w:val="00670F5A"/>
    <w:rsid w:val="00673DA5"/>
    <w:rsid w:val="0067459A"/>
    <w:rsid w:val="00676088"/>
    <w:rsid w:val="006767C6"/>
    <w:rsid w:val="006816FE"/>
    <w:rsid w:val="006818B4"/>
    <w:rsid w:val="00684386"/>
    <w:rsid w:val="006869B9"/>
    <w:rsid w:val="00686D83"/>
    <w:rsid w:val="00690F46"/>
    <w:rsid w:val="00695B1D"/>
    <w:rsid w:val="00697893"/>
    <w:rsid w:val="006A15F9"/>
    <w:rsid w:val="006A6BA3"/>
    <w:rsid w:val="006A6BA8"/>
    <w:rsid w:val="006A6D1C"/>
    <w:rsid w:val="006A7104"/>
    <w:rsid w:val="006B14A7"/>
    <w:rsid w:val="006B4B02"/>
    <w:rsid w:val="006B5502"/>
    <w:rsid w:val="006B6F35"/>
    <w:rsid w:val="006B7F49"/>
    <w:rsid w:val="006C33BF"/>
    <w:rsid w:val="006C3B09"/>
    <w:rsid w:val="006C41F2"/>
    <w:rsid w:val="006D1DDF"/>
    <w:rsid w:val="006D23A1"/>
    <w:rsid w:val="006D2CE6"/>
    <w:rsid w:val="006D3408"/>
    <w:rsid w:val="006D4A5A"/>
    <w:rsid w:val="006D51F9"/>
    <w:rsid w:val="006D5C49"/>
    <w:rsid w:val="006D5F2B"/>
    <w:rsid w:val="006D7872"/>
    <w:rsid w:val="006E1CAC"/>
    <w:rsid w:val="006F03FC"/>
    <w:rsid w:val="006F132E"/>
    <w:rsid w:val="006F1883"/>
    <w:rsid w:val="006F3F08"/>
    <w:rsid w:val="006F4097"/>
    <w:rsid w:val="006F5D42"/>
    <w:rsid w:val="0070274E"/>
    <w:rsid w:val="00703A82"/>
    <w:rsid w:val="00710B43"/>
    <w:rsid w:val="00712421"/>
    <w:rsid w:val="00712915"/>
    <w:rsid w:val="00715E5D"/>
    <w:rsid w:val="00716161"/>
    <w:rsid w:val="00722F71"/>
    <w:rsid w:val="0072604E"/>
    <w:rsid w:val="007307C3"/>
    <w:rsid w:val="00730D32"/>
    <w:rsid w:val="00733616"/>
    <w:rsid w:val="00733643"/>
    <w:rsid w:val="00735420"/>
    <w:rsid w:val="00736D97"/>
    <w:rsid w:val="007412C3"/>
    <w:rsid w:val="007438D1"/>
    <w:rsid w:val="00745073"/>
    <w:rsid w:val="00746DF6"/>
    <w:rsid w:val="00747D36"/>
    <w:rsid w:val="007505AD"/>
    <w:rsid w:val="00751DAC"/>
    <w:rsid w:val="00753D71"/>
    <w:rsid w:val="0075462A"/>
    <w:rsid w:val="00763DB0"/>
    <w:rsid w:val="007701BA"/>
    <w:rsid w:val="007717D1"/>
    <w:rsid w:val="00773435"/>
    <w:rsid w:val="00774FC9"/>
    <w:rsid w:val="0077645B"/>
    <w:rsid w:val="00777707"/>
    <w:rsid w:val="00777A60"/>
    <w:rsid w:val="007822C0"/>
    <w:rsid w:val="00782BFA"/>
    <w:rsid w:val="007854F6"/>
    <w:rsid w:val="00791E47"/>
    <w:rsid w:val="007944E7"/>
    <w:rsid w:val="00795660"/>
    <w:rsid w:val="00795B38"/>
    <w:rsid w:val="007A0C06"/>
    <w:rsid w:val="007A1E60"/>
    <w:rsid w:val="007A64EC"/>
    <w:rsid w:val="007B1175"/>
    <w:rsid w:val="007B2028"/>
    <w:rsid w:val="007B3A7E"/>
    <w:rsid w:val="007B6659"/>
    <w:rsid w:val="007C3448"/>
    <w:rsid w:val="007C34AB"/>
    <w:rsid w:val="007C37DE"/>
    <w:rsid w:val="007D0FA5"/>
    <w:rsid w:val="007D3AA7"/>
    <w:rsid w:val="007D3D75"/>
    <w:rsid w:val="007D3D89"/>
    <w:rsid w:val="007D7669"/>
    <w:rsid w:val="007E39BC"/>
    <w:rsid w:val="007E717F"/>
    <w:rsid w:val="007F0BA5"/>
    <w:rsid w:val="007F1170"/>
    <w:rsid w:val="007F15F9"/>
    <w:rsid w:val="007F2612"/>
    <w:rsid w:val="007F416E"/>
    <w:rsid w:val="007F66E0"/>
    <w:rsid w:val="007F74C9"/>
    <w:rsid w:val="0080112A"/>
    <w:rsid w:val="00802BFE"/>
    <w:rsid w:val="0080378D"/>
    <w:rsid w:val="00803958"/>
    <w:rsid w:val="00803B04"/>
    <w:rsid w:val="0080415F"/>
    <w:rsid w:val="0080437C"/>
    <w:rsid w:val="00805DD1"/>
    <w:rsid w:val="00806E06"/>
    <w:rsid w:val="00811923"/>
    <w:rsid w:val="00813677"/>
    <w:rsid w:val="008142CE"/>
    <w:rsid w:val="00816703"/>
    <w:rsid w:val="00824076"/>
    <w:rsid w:val="00824F35"/>
    <w:rsid w:val="00827277"/>
    <w:rsid w:val="00827D89"/>
    <w:rsid w:val="00832AD9"/>
    <w:rsid w:val="00833906"/>
    <w:rsid w:val="00834C73"/>
    <w:rsid w:val="008365E8"/>
    <w:rsid w:val="0083782C"/>
    <w:rsid w:val="008379C3"/>
    <w:rsid w:val="008424CD"/>
    <w:rsid w:val="00844087"/>
    <w:rsid w:val="00847EB7"/>
    <w:rsid w:val="00852527"/>
    <w:rsid w:val="00854990"/>
    <w:rsid w:val="00856A5F"/>
    <w:rsid w:val="008571C8"/>
    <w:rsid w:val="0085768A"/>
    <w:rsid w:val="0086086C"/>
    <w:rsid w:val="0086091B"/>
    <w:rsid w:val="0086114D"/>
    <w:rsid w:val="0086474D"/>
    <w:rsid w:val="00864841"/>
    <w:rsid w:val="00866481"/>
    <w:rsid w:val="00871676"/>
    <w:rsid w:val="008719F6"/>
    <w:rsid w:val="00871C70"/>
    <w:rsid w:val="008749D6"/>
    <w:rsid w:val="008749DF"/>
    <w:rsid w:val="00875AA6"/>
    <w:rsid w:val="00882978"/>
    <w:rsid w:val="00883607"/>
    <w:rsid w:val="0088377E"/>
    <w:rsid w:val="00884ED0"/>
    <w:rsid w:val="00885586"/>
    <w:rsid w:val="00886499"/>
    <w:rsid w:val="00890980"/>
    <w:rsid w:val="00890FA5"/>
    <w:rsid w:val="00891EB5"/>
    <w:rsid w:val="00894953"/>
    <w:rsid w:val="00894D7B"/>
    <w:rsid w:val="00895548"/>
    <w:rsid w:val="008977FB"/>
    <w:rsid w:val="00897A8A"/>
    <w:rsid w:val="008A0717"/>
    <w:rsid w:val="008A1D40"/>
    <w:rsid w:val="008A2E0D"/>
    <w:rsid w:val="008A3BE8"/>
    <w:rsid w:val="008A5004"/>
    <w:rsid w:val="008A5699"/>
    <w:rsid w:val="008A77D1"/>
    <w:rsid w:val="008B3930"/>
    <w:rsid w:val="008B4371"/>
    <w:rsid w:val="008B4F83"/>
    <w:rsid w:val="008B5185"/>
    <w:rsid w:val="008B5A6F"/>
    <w:rsid w:val="008B69A4"/>
    <w:rsid w:val="008C4D37"/>
    <w:rsid w:val="008D0A57"/>
    <w:rsid w:val="008D1482"/>
    <w:rsid w:val="008D2451"/>
    <w:rsid w:val="008D51BE"/>
    <w:rsid w:val="008D7DDE"/>
    <w:rsid w:val="008D7F58"/>
    <w:rsid w:val="008E2638"/>
    <w:rsid w:val="008E30DD"/>
    <w:rsid w:val="008E42C7"/>
    <w:rsid w:val="008E61AC"/>
    <w:rsid w:val="008F5374"/>
    <w:rsid w:val="008F6ADB"/>
    <w:rsid w:val="00901ED9"/>
    <w:rsid w:val="00910654"/>
    <w:rsid w:val="009111A8"/>
    <w:rsid w:val="00911478"/>
    <w:rsid w:val="009122CC"/>
    <w:rsid w:val="00916875"/>
    <w:rsid w:val="00920257"/>
    <w:rsid w:val="00920E67"/>
    <w:rsid w:val="009221AD"/>
    <w:rsid w:val="00924F58"/>
    <w:rsid w:val="0092570C"/>
    <w:rsid w:val="00931B7E"/>
    <w:rsid w:val="00933F15"/>
    <w:rsid w:val="00934A05"/>
    <w:rsid w:val="009350C0"/>
    <w:rsid w:val="00936DA2"/>
    <w:rsid w:val="0093774B"/>
    <w:rsid w:val="0093791C"/>
    <w:rsid w:val="009415D7"/>
    <w:rsid w:val="00942C61"/>
    <w:rsid w:val="00956AD9"/>
    <w:rsid w:val="00961341"/>
    <w:rsid w:val="0096260E"/>
    <w:rsid w:val="00963175"/>
    <w:rsid w:val="009655DD"/>
    <w:rsid w:val="0097136E"/>
    <w:rsid w:val="00974540"/>
    <w:rsid w:val="00976657"/>
    <w:rsid w:val="00980F8F"/>
    <w:rsid w:val="0098158E"/>
    <w:rsid w:val="00991054"/>
    <w:rsid w:val="00993F88"/>
    <w:rsid w:val="0099415D"/>
    <w:rsid w:val="009966C4"/>
    <w:rsid w:val="00996B32"/>
    <w:rsid w:val="00996CEE"/>
    <w:rsid w:val="00997848"/>
    <w:rsid w:val="009A168F"/>
    <w:rsid w:val="009A42AE"/>
    <w:rsid w:val="009A45D0"/>
    <w:rsid w:val="009A69B1"/>
    <w:rsid w:val="009A77B5"/>
    <w:rsid w:val="009B1CDA"/>
    <w:rsid w:val="009B52E3"/>
    <w:rsid w:val="009B5E94"/>
    <w:rsid w:val="009C0CE3"/>
    <w:rsid w:val="009C3D53"/>
    <w:rsid w:val="009C4ABC"/>
    <w:rsid w:val="009C6344"/>
    <w:rsid w:val="009D17E7"/>
    <w:rsid w:val="009D280F"/>
    <w:rsid w:val="009D4382"/>
    <w:rsid w:val="009D4FE4"/>
    <w:rsid w:val="009D6890"/>
    <w:rsid w:val="009D70D6"/>
    <w:rsid w:val="009E1FEC"/>
    <w:rsid w:val="009E60E0"/>
    <w:rsid w:val="009F174F"/>
    <w:rsid w:val="009F4904"/>
    <w:rsid w:val="009F4C18"/>
    <w:rsid w:val="009F5A3A"/>
    <w:rsid w:val="009F6D24"/>
    <w:rsid w:val="00A058FD"/>
    <w:rsid w:val="00A05E24"/>
    <w:rsid w:val="00A11C04"/>
    <w:rsid w:val="00A13222"/>
    <w:rsid w:val="00A21D5D"/>
    <w:rsid w:val="00A23A44"/>
    <w:rsid w:val="00A270FB"/>
    <w:rsid w:val="00A30E96"/>
    <w:rsid w:val="00A31A88"/>
    <w:rsid w:val="00A351D8"/>
    <w:rsid w:val="00A37A03"/>
    <w:rsid w:val="00A37C51"/>
    <w:rsid w:val="00A40998"/>
    <w:rsid w:val="00A40BB7"/>
    <w:rsid w:val="00A41883"/>
    <w:rsid w:val="00A4273B"/>
    <w:rsid w:val="00A52107"/>
    <w:rsid w:val="00A530ED"/>
    <w:rsid w:val="00A537A7"/>
    <w:rsid w:val="00A54FA3"/>
    <w:rsid w:val="00A55CE6"/>
    <w:rsid w:val="00A56C1D"/>
    <w:rsid w:val="00A60968"/>
    <w:rsid w:val="00A61547"/>
    <w:rsid w:val="00A617B1"/>
    <w:rsid w:val="00A658C1"/>
    <w:rsid w:val="00A713D7"/>
    <w:rsid w:val="00A72A39"/>
    <w:rsid w:val="00A72C1F"/>
    <w:rsid w:val="00A732DB"/>
    <w:rsid w:val="00A75703"/>
    <w:rsid w:val="00A77622"/>
    <w:rsid w:val="00A83F2D"/>
    <w:rsid w:val="00A83F81"/>
    <w:rsid w:val="00A876E7"/>
    <w:rsid w:val="00A9720F"/>
    <w:rsid w:val="00A97510"/>
    <w:rsid w:val="00AA1635"/>
    <w:rsid w:val="00AA2A70"/>
    <w:rsid w:val="00AA46EC"/>
    <w:rsid w:val="00AA66AB"/>
    <w:rsid w:val="00AB1445"/>
    <w:rsid w:val="00AB346F"/>
    <w:rsid w:val="00AB5116"/>
    <w:rsid w:val="00AB6C2F"/>
    <w:rsid w:val="00AC0821"/>
    <w:rsid w:val="00AC386F"/>
    <w:rsid w:val="00AC5FC9"/>
    <w:rsid w:val="00AC648E"/>
    <w:rsid w:val="00AC7DEA"/>
    <w:rsid w:val="00AD04E8"/>
    <w:rsid w:val="00AD1E55"/>
    <w:rsid w:val="00AD2736"/>
    <w:rsid w:val="00AD498D"/>
    <w:rsid w:val="00AD49C7"/>
    <w:rsid w:val="00AE1C97"/>
    <w:rsid w:val="00AE1FE0"/>
    <w:rsid w:val="00AE236D"/>
    <w:rsid w:val="00AE469A"/>
    <w:rsid w:val="00AF0158"/>
    <w:rsid w:val="00AF5C71"/>
    <w:rsid w:val="00B02224"/>
    <w:rsid w:val="00B070BF"/>
    <w:rsid w:val="00B07339"/>
    <w:rsid w:val="00B07750"/>
    <w:rsid w:val="00B12021"/>
    <w:rsid w:val="00B16AF5"/>
    <w:rsid w:val="00B1744E"/>
    <w:rsid w:val="00B17CDF"/>
    <w:rsid w:val="00B2096B"/>
    <w:rsid w:val="00B20D30"/>
    <w:rsid w:val="00B3615A"/>
    <w:rsid w:val="00B367A0"/>
    <w:rsid w:val="00B41473"/>
    <w:rsid w:val="00B431DB"/>
    <w:rsid w:val="00B45E1F"/>
    <w:rsid w:val="00B4655A"/>
    <w:rsid w:val="00B501B0"/>
    <w:rsid w:val="00B52ED2"/>
    <w:rsid w:val="00B53DFC"/>
    <w:rsid w:val="00B64F6D"/>
    <w:rsid w:val="00B669E5"/>
    <w:rsid w:val="00B708C8"/>
    <w:rsid w:val="00B722F2"/>
    <w:rsid w:val="00B72CBE"/>
    <w:rsid w:val="00B74FD4"/>
    <w:rsid w:val="00B7531E"/>
    <w:rsid w:val="00B77698"/>
    <w:rsid w:val="00B77E73"/>
    <w:rsid w:val="00B805F4"/>
    <w:rsid w:val="00B810DA"/>
    <w:rsid w:val="00B82586"/>
    <w:rsid w:val="00B83395"/>
    <w:rsid w:val="00B85640"/>
    <w:rsid w:val="00B87A73"/>
    <w:rsid w:val="00B903B7"/>
    <w:rsid w:val="00B911B8"/>
    <w:rsid w:val="00B918CC"/>
    <w:rsid w:val="00B921FD"/>
    <w:rsid w:val="00B9264D"/>
    <w:rsid w:val="00B94FB9"/>
    <w:rsid w:val="00B95F4E"/>
    <w:rsid w:val="00B97F50"/>
    <w:rsid w:val="00BA029E"/>
    <w:rsid w:val="00BA0B28"/>
    <w:rsid w:val="00BA0F31"/>
    <w:rsid w:val="00BA14C8"/>
    <w:rsid w:val="00BA475A"/>
    <w:rsid w:val="00BA4D53"/>
    <w:rsid w:val="00BA5CB0"/>
    <w:rsid w:val="00BA7664"/>
    <w:rsid w:val="00BA7A46"/>
    <w:rsid w:val="00BB459B"/>
    <w:rsid w:val="00BB4E2C"/>
    <w:rsid w:val="00BB540C"/>
    <w:rsid w:val="00BB6051"/>
    <w:rsid w:val="00BC0CCD"/>
    <w:rsid w:val="00BC1E22"/>
    <w:rsid w:val="00BC32F7"/>
    <w:rsid w:val="00BC44AF"/>
    <w:rsid w:val="00BC6C86"/>
    <w:rsid w:val="00BD1986"/>
    <w:rsid w:val="00BD1C36"/>
    <w:rsid w:val="00BD20E6"/>
    <w:rsid w:val="00BD4BA8"/>
    <w:rsid w:val="00BD50CE"/>
    <w:rsid w:val="00BD5261"/>
    <w:rsid w:val="00BD54E8"/>
    <w:rsid w:val="00BD61E2"/>
    <w:rsid w:val="00BD631B"/>
    <w:rsid w:val="00BE0650"/>
    <w:rsid w:val="00BE07AB"/>
    <w:rsid w:val="00BE429C"/>
    <w:rsid w:val="00BE50A5"/>
    <w:rsid w:val="00BF0BB9"/>
    <w:rsid w:val="00BF11B1"/>
    <w:rsid w:val="00BF18C1"/>
    <w:rsid w:val="00BF1C69"/>
    <w:rsid w:val="00BF28DF"/>
    <w:rsid w:val="00BF2DE3"/>
    <w:rsid w:val="00BF4C78"/>
    <w:rsid w:val="00C008B5"/>
    <w:rsid w:val="00C00D0D"/>
    <w:rsid w:val="00C01E4F"/>
    <w:rsid w:val="00C06617"/>
    <w:rsid w:val="00C06B59"/>
    <w:rsid w:val="00C076DB"/>
    <w:rsid w:val="00C158E8"/>
    <w:rsid w:val="00C17123"/>
    <w:rsid w:val="00C17BE4"/>
    <w:rsid w:val="00C21935"/>
    <w:rsid w:val="00C27638"/>
    <w:rsid w:val="00C311A8"/>
    <w:rsid w:val="00C33D75"/>
    <w:rsid w:val="00C35EEA"/>
    <w:rsid w:val="00C364D4"/>
    <w:rsid w:val="00C37D24"/>
    <w:rsid w:val="00C429A3"/>
    <w:rsid w:val="00C43387"/>
    <w:rsid w:val="00C44566"/>
    <w:rsid w:val="00C471FC"/>
    <w:rsid w:val="00C47695"/>
    <w:rsid w:val="00C47C0E"/>
    <w:rsid w:val="00C5067B"/>
    <w:rsid w:val="00C51352"/>
    <w:rsid w:val="00C51FB7"/>
    <w:rsid w:val="00C64ADC"/>
    <w:rsid w:val="00C65CB3"/>
    <w:rsid w:val="00C70418"/>
    <w:rsid w:val="00C77CD0"/>
    <w:rsid w:val="00C8036F"/>
    <w:rsid w:val="00C809E7"/>
    <w:rsid w:val="00C82089"/>
    <w:rsid w:val="00C82096"/>
    <w:rsid w:val="00C8222A"/>
    <w:rsid w:val="00C86FE9"/>
    <w:rsid w:val="00C87512"/>
    <w:rsid w:val="00C8755D"/>
    <w:rsid w:val="00C90331"/>
    <w:rsid w:val="00C90FBD"/>
    <w:rsid w:val="00C91A98"/>
    <w:rsid w:val="00C923D2"/>
    <w:rsid w:val="00C942F5"/>
    <w:rsid w:val="00C94B89"/>
    <w:rsid w:val="00CA00FD"/>
    <w:rsid w:val="00CA3E2D"/>
    <w:rsid w:val="00CB18A4"/>
    <w:rsid w:val="00CB234B"/>
    <w:rsid w:val="00CB3EFF"/>
    <w:rsid w:val="00CB46DC"/>
    <w:rsid w:val="00CB71C4"/>
    <w:rsid w:val="00CC0EDB"/>
    <w:rsid w:val="00CC199A"/>
    <w:rsid w:val="00CC1D1B"/>
    <w:rsid w:val="00CC3686"/>
    <w:rsid w:val="00CC4824"/>
    <w:rsid w:val="00CC6E34"/>
    <w:rsid w:val="00CC760E"/>
    <w:rsid w:val="00CD355D"/>
    <w:rsid w:val="00CD4D78"/>
    <w:rsid w:val="00CD6F4C"/>
    <w:rsid w:val="00CE0AB2"/>
    <w:rsid w:val="00CE234B"/>
    <w:rsid w:val="00CE336F"/>
    <w:rsid w:val="00CE51F8"/>
    <w:rsid w:val="00CE5A11"/>
    <w:rsid w:val="00CE77EA"/>
    <w:rsid w:val="00CF2B51"/>
    <w:rsid w:val="00CF4822"/>
    <w:rsid w:val="00CF5A5A"/>
    <w:rsid w:val="00CF5F46"/>
    <w:rsid w:val="00CF70D8"/>
    <w:rsid w:val="00CF7390"/>
    <w:rsid w:val="00D02056"/>
    <w:rsid w:val="00D0617C"/>
    <w:rsid w:val="00D06BFF"/>
    <w:rsid w:val="00D07415"/>
    <w:rsid w:val="00D10F9A"/>
    <w:rsid w:val="00D13ABC"/>
    <w:rsid w:val="00D14AAD"/>
    <w:rsid w:val="00D15670"/>
    <w:rsid w:val="00D15DDA"/>
    <w:rsid w:val="00D15F35"/>
    <w:rsid w:val="00D1684B"/>
    <w:rsid w:val="00D2633E"/>
    <w:rsid w:val="00D27D4C"/>
    <w:rsid w:val="00D3028C"/>
    <w:rsid w:val="00D33383"/>
    <w:rsid w:val="00D34CDE"/>
    <w:rsid w:val="00D36897"/>
    <w:rsid w:val="00D46651"/>
    <w:rsid w:val="00D47E3E"/>
    <w:rsid w:val="00D5086F"/>
    <w:rsid w:val="00D54688"/>
    <w:rsid w:val="00D56218"/>
    <w:rsid w:val="00D61A60"/>
    <w:rsid w:val="00D627C9"/>
    <w:rsid w:val="00D649DE"/>
    <w:rsid w:val="00D65570"/>
    <w:rsid w:val="00D66B1E"/>
    <w:rsid w:val="00D70867"/>
    <w:rsid w:val="00D7109E"/>
    <w:rsid w:val="00D71810"/>
    <w:rsid w:val="00D734F7"/>
    <w:rsid w:val="00D7397B"/>
    <w:rsid w:val="00D74426"/>
    <w:rsid w:val="00D745C2"/>
    <w:rsid w:val="00D75D4C"/>
    <w:rsid w:val="00D771C4"/>
    <w:rsid w:val="00D817E7"/>
    <w:rsid w:val="00D86895"/>
    <w:rsid w:val="00D8780E"/>
    <w:rsid w:val="00D92663"/>
    <w:rsid w:val="00D926BB"/>
    <w:rsid w:val="00D946C6"/>
    <w:rsid w:val="00D95E26"/>
    <w:rsid w:val="00DA20EA"/>
    <w:rsid w:val="00DA2433"/>
    <w:rsid w:val="00DA5426"/>
    <w:rsid w:val="00DA6C35"/>
    <w:rsid w:val="00DA6E32"/>
    <w:rsid w:val="00DB2345"/>
    <w:rsid w:val="00DB5023"/>
    <w:rsid w:val="00DB72FE"/>
    <w:rsid w:val="00DC27EF"/>
    <w:rsid w:val="00DC3256"/>
    <w:rsid w:val="00DC3B67"/>
    <w:rsid w:val="00DC56EB"/>
    <w:rsid w:val="00DC5837"/>
    <w:rsid w:val="00DC6399"/>
    <w:rsid w:val="00DC639A"/>
    <w:rsid w:val="00DC74CF"/>
    <w:rsid w:val="00DC7808"/>
    <w:rsid w:val="00DD3B82"/>
    <w:rsid w:val="00DD445F"/>
    <w:rsid w:val="00DD5BF3"/>
    <w:rsid w:val="00DE1932"/>
    <w:rsid w:val="00DE1FD6"/>
    <w:rsid w:val="00DE5182"/>
    <w:rsid w:val="00DE709B"/>
    <w:rsid w:val="00DE7110"/>
    <w:rsid w:val="00DE7557"/>
    <w:rsid w:val="00DF2105"/>
    <w:rsid w:val="00DF3CE7"/>
    <w:rsid w:val="00DF406D"/>
    <w:rsid w:val="00DF4DDF"/>
    <w:rsid w:val="00E023A1"/>
    <w:rsid w:val="00E029A7"/>
    <w:rsid w:val="00E03651"/>
    <w:rsid w:val="00E05CB1"/>
    <w:rsid w:val="00E06B66"/>
    <w:rsid w:val="00E11341"/>
    <w:rsid w:val="00E11D13"/>
    <w:rsid w:val="00E1293F"/>
    <w:rsid w:val="00E1455B"/>
    <w:rsid w:val="00E1521B"/>
    <w:rsid w:val="00E1711D"/>
    <w:rsid w:val="00E17558"/>
    <w:rsid w:val="00E226C6"/>
    <w:rsid w:val="00E246D5"/>
    <w:rsid w:val="00E24FFB"/>
    <w:rsid w:val="00E27B3D"/>
    <w:rsid w:val="00E27CDD"/>
    <w:rsid w:val="00E32E67"/>
    <w:rsid w:val="00E3318A"/>
    <w:rsid w:val="00E3564E"/>
    <w:rsid w:val="00E36029"/>
    <w:rsid w:val="00E36111"/>
    <w:rsid w:val="00E3770E"/>
    <w:rsid w:val="00E37A02"/>
    <w:rsid w:val="00E408FA"/>
    <w:rsid w:val="00E40F39"/>
    <w:rsid w:val="00E4109D"/>
    <w:rsid w:val="00E410BF"/>
    <w:rsid w:val="00E41E60"/>
    <w:rsid w:val="00E4484D"/>
    <w:rsid w:val="00E50345"/>
    <w:rsid w:val="00E517B2"/>
    <w:rsid w:val="00E54129"/>
    <w:rsid w:val="00E54562"/>
    <w:rsid w:val="00E56A9F"/>
    <w:rsid w:val="00E56D18"/>
    <w:rsid w:val="00E617FE"/>
    <w:rsid w:val="00E6295A"/>
    <w:rsid w:val="00E63EA4"/>
    <w:rsid w:val="00E642C0"/>
    <w:rsid w:val="00E64AEA"/>
    <w:rsid w:val="00E662ED"/>
    <w:rsid w:val="00E66719"/>
    <w:rsid w:val="00E66835"/>
    <w:rsid w:val="00E816B3"/>
    <w:rsid w:val="00E81C57"/>
    <w:rsid w:val="00E83C65"/>
    <w:rsid w:val="00E85C14"/>
    <w:rsid w:val="00E90C22"/>
    <w:rsid w:val="00E916A4"/>
    <w:rsid w:val="00E95291"/>
    <w:rsid w:val="00E971D9"/>
    <w:rsid w:val="00E97280"/>
    <w:rsid w:val="00E97446"/>
    <w:rsid w:val="00EA1BED"/>
    <w:rsid w:val="00EA1CE5"/>
    <w:rsid w:val="00EA2B42"/>
    <w:rsid w:val="00EA41F8"/>
    <w:rsid w:val="00EA4D29"/>
    <w:rsid w:val="00EA4F8D"/>
    <w:rsid w:val="00EA7135"/>
    <w:rsid w:val="00EB1408"/>
    <w:rsid w:val="00EB1645"/>
    <w:rsid w:val="00EB3715"/>
    <w:rsid w:val="00EB5731"/>
    <w:rsid w:val="00EB5DE2"/>
    <w:rsid w:val="00EB71FA"/>
    <w:rsid w:val="00EB720A"/>
    <w:rsid w:val="00EC0D08"/>
    <w:rsid w:val="00EC42F2"/>
    <w:rsid w:val="00EC4562"/>
    <w:rsid w:val="00EC6BC4"/>
    <w:rsid w:val="00ED0C41"/>
    <w:rsid w:val="00ED38BE"/>
    <w:rsid w:val="00ED463E"/>
    <w:rsid w:val="00ED5242"/>
    <w:rsid w:val="00ED5DD5"/>
    <w:rsid w:val="00ED64EA"/>
    <w:rsid w:val="00EE06F5"/>
    <w:rsid w:val="00EE19B1"/>
    <w:rsid w:val="00EE2320"/>
    <w:rsid w:val="00EE28D2"/>
    <w:rsid w:val="00EE2C35"/>
    <w:rsid w:val="00EE3C8A"/>
    <w:rsid w:val="00EE3E70"/>
    <w:rsid w:val="00EE497B"/>
    <w:rsid w:val="00EE7005"/>
    <w:rsid w:val="00EF026C"/>
    <w:rsid w:val="00EF1C24"/>
    <w:rsid w:val="00EF232C"/>
    <w:rsid w:val="00EF3EF9"/>
    <w:rsid w:val="00EF4A38"/>
    <w:rsid w:val="00EF4B70"/>
    <w:rsid w:val="00EF67EC"/>
    <w:rsid w:val="00EF7439"/>
    <w:rsid w:val="00F02E88"/>
    <w:rsid w:val="00F10278"/>
    <w:rsid w:val="00F1199A"/>
    <w:rsid w:val="00F22EA0"/>
    <w:rsid w:val="00F2529E"/>
    <w:rsid w:val="00F25F10"/>
    <w:rsid w:val="00F26409"/>
    <w:rsid w:val="00F26E6C"/>
    <w:rsid w:val="00F279DC"/>
    <w:rsid w:val="00F31418"/>
    <w:rsid w:val="00F3171C"/>
    <w:rsid w:val="00F32F1E"/>
    <w:rsid w:val="00F33C52"/>
    <w:rsid w:val="00F340F2"/>
    <w:rsid w:val="00F36728"/>
    <w:rsid w:val="00F433E2"/>
    <w:rsid w:val="00F43EBC"/>
    <w:rsid w:val="00F440D3"/>
    <w:rsid w:val="00F4515D"/>
    <w:rsid w:val="00F502D3"/>
    <w:rsid w:val="00F510D4"/>
    <w:rsid w:val="00F51A2C"/>
    <w:rsid w:val="00F52D57"/>
    <w:rsid w:val="00F55BB0"/>
    <w:rsid w:val="00F56011"/>
    <w:rsid w:val="00F56C05"/>
    <w:rsid w:val="00F57D28"/>
    <w:rsid w:val="00F6112C"/>
    <w:rsid w:val="00F67454"/>
    <w:rsid w:val="00F67715"/>
    <w:rsid w:val="00F70E9E"/>
    <w:rsid w:val="00F74E3D"/>
    <w:rsid w:val="00F76020"/>
    <w:rsid w:val="00F76704"/>
    <w:rsid w:val="00F77845"/>
    <w:rsid w:val="00F8351C"/>
    <w:rsid w:val="00F8480C"/>
    <w:rsid w:val="00F8592E"/>
    <w:rsid w:val="00F87326"/>
    <w:rsid w:val="00F909D7"/>
    <w:rsid w:val="00F9120A"/>
    <w:rsid w:val="00F915CF"/>
    <w:rsid w:val="00F921F4"/>
    <w:rsid w:val="00F928D4"/>
    <w:rsid w:val="00F92EF2"/>
    <w:rsid w:val="00FA04B0"/>
    <w:rsid w:val="00FA206C"/>
    <w:rsid w:val="00FA3065"/>
    <w:rsid w:val="00FA42DB"/>
    <w:rsid w:val="00FA505A"/>
    <w:rsid w:val="00FA7F5B"/>
    <w:rsid w:val="00FB21F3"/>
    <w:rsid w:val="00FB4294"/>
    <w:rsid w:val="00FB6947"/>
    <w:rsid w:val="00FC5448"/>
    <w:rsid w:val="00FC5A3E"/>
    <w:rsid w:val="00FD3597"/>
    <w:rsid w:val="00FE628A"/>
    <w:rsid w:val="00FE6FAC"/>
    <w:rsid w:val="00FF0275"/>
    <w:rsid w:val="00FF0D65"/>
    <w:rsid w:val="00FF111B"/>
    <w:rsid w:val="00FF280C"/>
    <w:rsid w:val="00FF3A10"/>
    <w:rsid w:val="00FF46CA"/>
    <w:rsid w:val="00FF48EC"/>
    <w:rsid w:val="00FF5DC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B799C"/>
  <w15:docId w15:val="{5BB95976-778B-4361-B043-914B6405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default="1" w:styleId="Normal">
    <w:name w:val="Normal"/>
    <w:qFormat/>
    <w:rsid w:val="00A530ED"/>
    <w:pPr>
      <w:jc w:val="both"/>
    </w:pPr>
    <w:rPr>
      <w:rFonts w:ascii="Calibri" w:hAnsi="Calibri"/>
      <w:szCs w:val="24"/>
      <w:lang w:eastAsia="en-US"/>
    </w:rPr>
  </w:style>
  <w:style w:type="paragraph" w:styleId="Heading1">
    <w:name w:val="heading 1"/>
    <w:basedOn w:val="Normal"/>
    <w:next w:val="Normal"/>
    <w:link w:val="Heading1Char"/>
    <w:uiPriority w:val="9"/>
    <w:qFormat/>
    <w:rsid w:val="0008328E"/>
    <w:pPr>
      <w:keepNext/>
      <w:keepLines/>
      <w:outlineLvl w:val="0"/>
    </w:pPr>
    <w:rPr>
      <w:rFonts w:eastAsia="MS Gothic"/>
      <w:b/>
      <w:bCs/>
      <w:color w:val="800000"/>
      <w:sz w:val="36"/>
      <w:szCs w:val="32"/>
    </w:rPr>
  </w:style>
  <w:style w:type="paragraph" w:styleId="Heading2">
    <w:name w:val="heading 2"/>
    <w:basedOn w:val="Normal"/>
    <w:next w:val="Normal"/>
    <w:link w:val="Heading2Char"/>
    <w:uiPriority w:val="9"/>
    <w:qFormat/>
    <w:rsid w:val="0008328E"/>
    <w:pPr>
      <w:keepNext/>
      <w:keepLines/>
      <w:outlineLvl w:val="1"/>
    </w:pPr>
    <w:rPr>
      <w:rFonts w:eastAsia="MS Gothic"/>
      <w:b/>
      <w:bCs/>
      <w:color w:val="800000"/>
      <w:sz w:val="32"/>
      <w:szCs w:val="26"/>
    </w:rPr>
  </w:style>
  <w:style w:type="paragraph" w:styleId="Heading3">
    <w:name w:val="heading 3"/>
    <w:basedOn w:val="Normal"/>
    <w:next w:val="Normal"/>
    <w:link w:val="Heading3Char"/>
    <w:uiPriority w:val="9"/>
    <w:qFormat/>
    <w:rsid w:val="0008328E"/>
    <w:pPr>
      <w:keepNext/>
      <w:keepLines/>
      <w:outlineLvl w:val="2"/>
    </w:pPr>
    <w:rPr>
      <w:rFonts w:eastAsia="MS Gothic"/>
      <w:b/>
      <w:bCs/>
      <w:color w:val="800000"/>
      <w:sz w:val="28"/>
      <w:szCs w:val="20"/>
    </w:rPr>
  </w:style>
  <w:style w:type="paragraph" w:styleId="Heading4">
    <w:name w:val="heading 4"/>
    <w:basedOn w:val="Normal"/>
    <w:next w:val="Normal"/>
    <w:link w:val="Heading4Char"/>
    <w:uiPriority w:val="9"/>
    <w:qFormat/>
    <w:rsid w:val="00A530ED"/>
    <w:pPr>
      <w:keepNext/>
      <w:keepLines/>
      <w:outlineLvl w:val="3"/>
    </w:pPr>
    <w:rPr>
      <w:rFonts w:eastAsia="MS Gothic"/>
      <w:b/>
      <w:bCs/>
      <w:iCs/>
      <w:color w:val="8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A3D"/>
    <w:pPr>
      <w:tabs>
        <w:tab w:val="center" w:pos="4320"/>
        <w:tab w:val="right" w:pos="8640"/>
      </w:tabs>
    </w:pPr>
  </w:style>
  <w:style w:type="character" w:customStyle="1" w:styleId="HeaderChar">
    <w:name w:val="Header Char"/>
    <w:basedOn w:val="DefaultParagraphFont"/>
    <w:link w:val="Header"/>
    <w:uiPriority w:val="99"/>
    <w:rsid w:val="00195A3D"/>
  </w:style>
  <w:style w:type="paragraph" w:styleId="Footer">
    <w:name w:val="footer"/>
    <w:basedOn w:val="Normal"/>
    <w:link w:val="FooterChar"/>
    <w:uiPriority w:val="99"/>
    <w:unhideWhenUsed/>
    <w:rsid w:val="00195A3D"/>
    <w:pPr>
      <w:tabs>
        <w:tab w:val="center" w:pos="4320"/>
        <w:tab w:val="right" w:pos="8640"/>
      </w:tabs>
    </w:pPr>
  </w:style>
  <w:style w:type="character" w:customStyle="1" w:styleId="FooterChar">
    <w:name w:val="Footer Char"/>
    <w:basedOn w:val="DefaultParagraphFont"/>
    <w:link w:val="Footer"/>
    <w:uiPriority w:val="99"/>
    <w:rsid w:val="00195A3D"/>
  </w:style>
  <w:style w:type="paragraph" w:styleId="BalloonText">
    <w:name w:val="Balloon Text"/>
    <w:basedOn w:val="Normal"/>
    <w:link w:val="BalloonTextChar"/>
    <w:uiPriority w:val="99"/>
    <w:semiHidden/>
    <w:unhideWhenUsed/>
    <w:rsid w:val="00195A3D"/>
    <w:rPr>
      <w:rFonts w:ascii="Lucida Grande" w:hAnsi="Lucida Grande"/>
      <w:sz w:val="18"/>
      <w:szCs w:val="18"/>
    </w:rPr>
  </w:style>
  <w:style w:type="character" w:customStyle="1" w:styleId="BalloonTextChar">
    <w:name w:val="Balloon Text Char"/>
    <w:link w:val="BalloonText"/>
    <w:uiPriority w:val="99"/>
    <w:semiHidden/>
    <w:rsid w:val="00195A3D"/>
    <w:rPr>
      <w:rFonts w:ascii="Lucida Grande" w:hAnsi="Lucida Grande"/>
      <w:sz w:val="18"/>
      <w:szCs w:val="18"/>
    </w:rPr>
  </w:style>
  <w:style w:type="table" w:styleId="TableGrid">
    <w:name w:val="Table Grid"/>
    <w:basedOn w:val="TableNormal"/>
    <w:uiPriority w:val="59"/>
    <w:rsid w:val="0019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95A3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4D20E4"/>
  </w:style>
  <w:style w:type="character" w:customStyle="1" w:styleId="Heading1Char">
    <w:name w:val="Heading 1 Char"/>
    <w:link w:val="Heading1"/>
    <w:uiPriority w:val="9"/>
    <w:rsid w:val="0008328E"/>
    <w:rPr>
      <w:rFonts w:ascii="Calibri" w:eastAsia="MS Gothic" w:hAnsi="Calibri" w:cs="Times New Roman"/>
      <w:b/>
      <w:bCs/>
      <w:color w:val="800000"/>
      <w:sz w:val="36"/>
      <w:szCs w:val="32"/>
    </w:rPr>
  </w:style>
  <w:style w:type="character" w:customStyle="1" w:styleId="Heading2Char">
    <w:name w:val="Heading 2 Char"/>
    <w:link w:val="Heading2"/>
    <w:uiPriority w:val="9"/>
    <w:rsid w:val="0008328E"/>
    <w:rPr>
      <w:rFonts w:ascii="Calibri" w:eastAsia="MS Gothic" w:hAnsi="Calibri" w:cs="Times New Roman"/>
      <w:b/>
      <w:bCs/>
      <w:color w:val="800000"/>
      <w:sz w:val="32"/>
      <w:szCs w:val="26"/>
    </w:rPr>
  </w:style>
  <w:style w:type="paragraph" w:customStyle="1" w:styleId="Listecouleur-Accent11">
    <w:name w:val="Liste couleur - Accent 11"/>
    <w:basedOn w:val="Normal"/>
    <w:uiPriority w:val="34"/>
    <w:qFormat/>
    <w:rsid w:val="00A530ED"/>
    <w:pPr>
      <w:ind w:left="720"/>
      <w:contextualSpacing/>
    </w:pPr>
  </w:style>
  <w:style w:type="character" w:customStyle="1" w:styleId="Heading3Char">
    <w:name w:val="Heading 3 Char"/>
    <w:link w:val="Heading3"/>
    <w:uiPriority w:val="9"/>
    <w:rsid w:val="0008328E"/>
    <w:rPr>
      <w:rFonts w:ascii="Calibri" w:eastAsia="MS Gothic" w:hAnsi="Calibri" w:cs="Times New Roman"/>
      <w:b/>
      <w:bCs/>
      <w:color w:val="800000"/>
      <w:sz w:val="28"/>
    </w:rPr>
  </w:style>
  <w:style w:type="character" w:customStyle="1" w:styleId="Heading4Char">
    <w:name w:val="Heading 4 Char"/>
    <w:link w:val="Heading4"/>
    <w:uiPriority w:val="9"/>
    <w:rsid w:val="00A530ED"/>
    <w:rPr>
      <w:rFonts w:ascii="Calibri" w:eastAsia="MS Gothic" w:hAnsi="Calibri" w:cs="Times New Roman"/>
      <w:b/>
      <w:bCs/>
      <w:iCs/>
      <w:color w:val="800000"/>
    </w:rPr>
  </w:style>
  <w:style w:type="character" w:styleId="Hyperlink">
    <w:name w:val="Hyperlink"/>
    <w:uiPriority w:val="99"/>
    <w:unhideWhenUsed/>
    <w:rsid w:val="00A530ED"/>
    <w:rPr>
      <w:color w:val="0000FF"/>
      <w:u w:val="single"/>
    </w:rPr>
  </w:style>
  <w:style w:type="numbering" w:customStyle="1" w:styleId="FRUCOMcirc">
    <w:name w:val="FRUCOM circ"/>
    <w:rsid w:val="00C5067B"/>
    <w:pPr>
      <w:numPr>
        <w:numId w:val="1"/>
      </w:numPr>
    </w:pPr>
  </w:style>
  <w:style w:type="paragraph" w:styleId="FootnoteText">
    <w:name w:val="footnote text"/>
    <w:basedOn w:val="Normal"/>
    <w:link w:val="FootnoteTextChar"/>
    <w:uiPriority w:val="99"/>
    <w:unhideWhenUsed/>
    <w:rsid w:val="00D0617C"/>
    <w:rPr>
      <w:szCs w:val="20"/>
    </w:rPr>
  </w:style>
  <w:style w:type="character" w:customStyle="1" w:styleId="FootnoteTextChar">
    <w:name w:val="Footnote Text Char"/>
    <w:link w:val="FootnoteText"/>
    <w:uiPriority w:val="99"/>
    <w:rsid w:val="00D0617C"/>
    <w:rPr>
      <w:rFonts w:ascii="Calibri" w:hAnsi="Calibri"/>
      <w:sz w:val="20"/>
      <w:szCs w:val="20"/>
    </w:rPr>
  </w:style>
  <w:style w:type="character" w:styleId="FootnoteReference">
    <w:name w:val="footnote reference"/>
    <w:uiPriority w:val="99"/>
    <w:semiHidden/>
    <w:unhideWhenUsed/>
    <w:rsid w:val="00D0617C"/>
    <w:rPr>
      <w:vertAlign w:val="superscript"/>
    </w:rPr>
  </w:style>
  <w:style w:type="paragraph" w:customStyle="1" w:styleId="Default">
    <w:name w:val="Default"/>
    <w:rsid w:val="00EB164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F6D24"/>
    <w:pPr>
      <w:ind w:left="720"/>
    </w:pPr>
  </w:style>
  <w:style w:type="paragraph" w:styleId="EndnoteText">
    <w:name w:val="endnote text"/>
    <w:basedOn w:val="Normal"/>
    <w:link w:val="EndnoteTextChar"/>
    <w:uiPriority w:val="99"/>
    <w:semiHidden/>
    <w:unhideWhenUsed/>
    <w:rsid w:val="000379E9"/>
    <w:rPr>
      <w:szCs w:val="20"/>
    </w:rPr>
  </w:style>
  <w:style w:type="character" w:customStyle="1" w:styleId="EndnoteTextChar">
    <w:name w:val="Endnote Text Char"/>
    <w:basedOn w:val="DefaultParagraphFont"/>
    <w:link w:val="EndnoteText"/>
    <w:uiPriority w:val="99"/>
    <w:semiHidden/>
    <w:rsid w:val="000379E9"/>
    <w:rPr>
      <w:rFonts w:ascii="Calibri" w:hAnsi="Calibri"/>
      <w:lang w:eastAsia="en-US"/>
    </w:rPr>
  </w:style>
  <w:style w:type="character" w:styleId="EndnoteReference">
    <w:name w:val="endnote reference"/>
    <w:basedOn w:val="DefaultParagraphFont"/>
    <w:uiPriority w:val="99"/>
    <w:semiHidden/>
    <w:unhideWhenUsed/>
    <w:rsid w:val="000379E9"/>
    <w:rPr>
      <w:vertAlign w:val="superscript"/>
    </w:rPr>
  </w:style>
  <w:style w:type="character" w:styleId="CommentReference">
    <w:name w:val="annotation reference"/>
    <w:basedOn w:val="DefaultParagraphFont"/>
    <w:uiPriority w:val="99"/>
    <w:semiHidden/>
    <w:unhideWhenUsed/>
    <w:rsid w:val="00FC5A3E"/>
    <w:rPr>
      <w:sz w:val="18"/>
      <w:szCs w:val="18"/>
    </w:rPr>
  </w:style>
  <w:style w:type="paragraph" w:styleId="CommentText">
    <w:name w:val="annotation text"/>
    <w:basedOn w:val="Normal"/>
    <w:link w:val="CommentTextChar"/>
    <w:uiPriority w:val="99"/>
    <w:semiHidden/>
    <w:unhideWhenUsed/>
    <w:rsid w:val="00FC5A3E"/>
    <w:rPr>
      <w:sz w:val="24"/>
    </w:rPr>
  </w:style>
  <w:style w:type="character" w:customStyle="1" w:styleId="CommentTextChar">
    <w:name w:val="Comment Text Char"/>
    <w:basedOn w:val="DefaultParagraphFont"/>
    <w:link w:val="CommentText"/>
    <w:uiPriority w:val="99"/>
    <w:semiHidden/>
    <w:rsid w:val="00FC5A3E"/>
    <w:rPr>
      <w:rFonts w:ascii="Calibri" w:hAnsi="Calibri"/>
      <w:sz w:val="24"/>
      <w:szCs w:val="24"/>
      <w:lang w:eastAsia="en-US"/>
    </w:rPr>
  </w:style>
  <w:style w:type="paragraph" w:styleId="CommentSubject">
    <w:name w:val="annotation subject"/>
    <w:basedOn w:val="CommentText"/>
    <w:next w:val="CommentText"/>
    <w:link w:val="CommentSubjectChar"/>
    <w:uiPriority w:val="99"/>
    <w:semiHidden/>
    <w:unhideWhenUsed/>
    <w:rsid w:val="00FC5A3E"/>
    <w:rPr>
      <w:b/>
      <w:bCs/>
      <w:sz w:val="20"/>
      <w:szCs w:val="20"/>
    </w:rPr>
  </w:style>
  <w:style w:type="character" w:customStyle="1" w:styleId="CommentSubjectChar">
    <w:name w:val="Comment Subject Char"/>
    <w:basedOn w:val="CommentTextChar"/>
    <w:link w:val="CommentSubject"/>
    <w:uiPriority w:val="99"/>
    <w:semiHidden/>
    <w:rsid w:val="00FC5A3E"/>
    <w:rPr>
      <w:rFonts w:ascii="Calibri" w:hAnsi="Calibri"/>
      <w:b/>
      <w:bCs/>
      <w:sz w:val="24"/>
      <w:szCs w:val="24"/>
      <w:lang w:eastAsia="en-US"/>
    </w:rPr>
  </w:style>
  <w:style w:type="paragraph" w:styleId="NormalWeb">
    <w:name w:val="Normal (Web)"/>
    <w:basedOn w:val="Normal"/>
    <w:uiPriority w:val="99"/>
    <w:unhideWhenUsed/>
    <w:rsid w:val="00CC1D1B"/>
    <w:pPr>
      <w:spacing w:before="100" w:beforeAutospacing="1" w:after="100" w:afterAutospacing="1"/>
      <w:jc w:val="left"/>
    </w:pPr>
    <w:rPr>
      <w:rFonts w:eastAsiaTheme="minorHAnsi" w:cs="Calibri"/>
      <w:sz w:val="22"/>
      <w:szCs w:val="22"/>
      <w:lang w:eastAsia="en-GB"/>
    </w:rPr>
  </w:style>
  <w:style w:type="character" w:styleId="UnresolvedMention">
    <w:name w:val="Unresolved Mention"/>
    <w:basedOn w:val="DefaultParagraphFont"/>
    <w:uiPriority w:val="99"/>
    <w:rsid w:val="00CC1D1B"/>
    <w:rPr>
      <w:color w:val="808080"/>
      <w:shd w:val="clear" w:color="auto" w:fill="E6E6E6"/>
    </w:rPr>
  </w:style>
  <w:style w:type="paragraph" w:styleId="PlainText">
    <w:name w:val="Plain Text"/>
    <w:basedOn w:val="Normal"/>
    <w:link w:val="PlainTextChar"/>
    <w:uiPriority w:val="99"/>
    <w:semiHidden/>
    <w:unhideWhenUsed/>
    <w:rsid w:val="001C4F07"/>
    <w:pPr>
      <w:jc w:val="left"/>
    </w:pPr>
    <w:rPr>
      <w:rFonts w:eastAsiaTheme="minorHAnsi" w:cstheme="minorBidi"/>
      <w:sz w:val="22"/>
      <w:szCs w:val="21"/>
    </w:rPr>
  </w:style>
  <w:style w:type="character" w:customStyle="1" w:styleId="PlainTextChar">
    <w:name w:val="Plain Text Char"/>
    <w:basedOn w:val="DefaultParagraphFont"/>
    <w:link w:val="PlainText"/>
    <w:uiPriority w:val="99"/>
    <w:semiHidden/>
    <w:rsid w:val="001C4F07"/>
    <w:rPr>
      <w:rFonts w:ascii="Calibri" w:eastAsiaTheme="minorHAnsi" w:hAnsi="Calibri" w:cstheme="minorBidi"/>
      <w:sz w:val="22"/>
      <w:szCs w:val="21"/>
      <w:lang w:eastAsia="en-US"/>
    </w:rPr>
  </w:style>
  <w:style w:type="character" w:styleId="Strong">
    <w:name w:val="Strong"/>
    <w:basedOn w:val="DefaultParagraphFont"/>
    <w:uiPriority w:val="22"/>
    <w:qFormat/>
    <w:rsid w:val="006B7F49"/>
    <w:rPr>
      <w:b/>
      <w:bCs/>
    </w:rPr>
  </w:style>
  <w:style w:type="character" w:customStyle="1" w:styleId="mini-contacts">
    <w:name w:val="mini-contacts"/>
    <w:basedOn w:val="DefaultParagraphFont"/>
    <w:rsid w:val="005A53CF"/>
  </w:style>
  <w:style w:type="paragraph" w:styleId="NoSpacing">
    <w:name w:val="No Spacing"/>
    <w:uiPriority w:val="1"/>
    <w:qFormat/>
    <w:rsid w:val="009A77B5"/>
    <w:rPr>
      <w:rFonts w:asciiTheme="minorHAnsi" w:eastAsiaTheme="minorHAnsi" w:hAnsiTheme="minorHAnsi" w:cstheme="minorBidi"/>
      <w:sz w:val="22"/>
      <w:szCs w:val="22"/>
      <w:lang w:eastAsia="en-US"/>
    </w:rPr>
  </w:style>
  <w:style w:type="paragraph" w:styleId="Revision">
    <w:name w:val="Revision"/>
    <w:hidden/>
    <w:uiPriority w:val="71"/>
    <w:rsid w:val="0000136B"/>
    <w:rPr>
      <w:rFonts w:ascii="Calibri" w:hAnsi="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573">
      <w:bodyDiv w:val="1"/>
      <w:marLeft w:val="0"/>
      <w:marRight w:val="0"/>
      <w:marTop w:val="0"/>
      <w:marBottom w:val="0"/>
      <w:divBdr>
        <w:top w:val="none" w:sz="0" w:space="0" w:color="auto"/>
        <w:left w:val="none" w:sz="0" w:space="0" w:color="auto"/>
        <w:bottom w:val="none" w:sz="0" w:space="0" w:color="auto"/>
        <w:right w:val="none" w:sz="0" w:space="0" w:color="auto"/>
      </w:divBdr>
    </w:div>
    <w:div w:id="85924712">
      <w:bodyDiv w:val="1"/>
      <w:marLeft w:val="0"/>
      <w:marRight w:val="0"/>
      <w:marTop w:val="0"/>
      <w:marBottom w:val="0"/>
      <w:divBdr>
        <w:top w:val="none" w:sz="0" w:space="0" w:color="auto"/>
        <w:left w:val="none" w:sz="0" w:space="0" w:color="auto"/>
        <w:bottom w:val="none" w:sz="0" w:space="0" w:color="auto"/>
        <w:right w:val="none" w:sz="0" w:space="0" w:color="auto"/>
      </w:divBdr>
    </w:div>
    <w:div w:id="102380681">
      <w:bodyDiv w:val="1"/>
      <w:marLeft w:val="0"/>
      <w:marRight w:val="0"/>
      <w:marTop w:val="0"/>
      <w:marBottom w:val="0"/>
      <w:divBdr>
        <w:top w:val="none" w:sz="0" w:space="0" w:color="auto"/>
        <w:left w:val="none" w:sz="0" w:space="0" w:color="auto"/>
        <w:bottom w:val="none" w:sz="0" w:space="0" w:color="auto"/>
        <w:right w:val="none" w:sz="0" w:space="0" w:color="auto"/>
      </w:divBdr>
    </w:div>
    <w:div w:id="128863910">
      <w:bodyDiv w:val="1"/>
      <w:marLeft w:val="0"/>
      <w:marRight w:val="0"/>
      <w:marTop w:val="0"/>
      <w:marBottom w:val="0"/>
      <w:divBdr>
        <w:top w:val="none" w:sz="0" w:space="0" w:color="auto"/>
        <w:left w:val="none" w:sz="0" w:space="0" w:color="auto"/>
        <w:bottom w:val="none" w:sz="0" w:space="0" w:color="auto"/>
        <w:right w:val="none" w:sz="0" w:space="0" w:color="auto"/>
      </w:divBdr>
    </w:div>
    <w:div w:id="162013763">
      <w:bodyDiv w:val="1"/>
      <w:marLeft w:val="0"/>
      <w:marRight w:val="0"/>
      <w:marTop w:val="0"/>
      <w:marBottom w:val="0"/>
      <w:divBdr>
        <w:top w:val="none" w:sz="0" w:space="0" w:color="auto"/>
        <w:left w:val="none" w:sz="0" w:space="0" w:color="auto"/>
        <w:bottom w:val="none" w:sz="0" w:space="0" w:color="auto"/>
        <w:right w:val="none" w:sz="0" w:space="0" w:color="auto"/>
      </w:divBdr>
    </w:div>
    <w:div w:id="239677537">
      <w:bodyDiv w:val="1"/>
      <w:marLeft w:val="0"/>
      <w:marRight w:val="0"/>
      <w:marTop w:val="0"/>
      <w:marBottom w:val="0"/>
      <w:divBdr>
        <w:top w:val="none" w:sz="0" w:space="0" w:color="auto"/>
        <w:left w:val="none" w:sz="0" w:space="0" w:color="auto"/>
        <w:bottom w:val="none" w:sz="0" w:space="0" w:color="auto"/>
        <w:right w:val="none" w:sz="0" w:space="0" w:color="auto"/>
      </w:divBdr>
    </w:div>
    <w:div w:id="274948414">
      <w:bodyDiv w:val="1"/>
      <w:marLeft w:val="0"/>
      <w:marRight w:val="0"/>
      <w:marTop w:val="0"/>
      <w:marBottom w:val="0"/>
      <w:divBdr>
        <w:top w:val="none" w:sz="0" w:space="0" w:color="auto"/>
        <w:left w:val="none" w:sz="0" w:space="0" w:color="auto"/>
        <w:bottom w:val="none" w:sz="0" w:space="0" w:color="auto"/>
        <w:right w:val="none" w:sz="0" w:space="0" w:color="auto"/>
      </w:divBdr>
    </w:div>
    <w:div w:id="307131726">
      <w:bodyDiv w:val="1"/>
      <w:marLeft w:val="0"/>
      <w:marRight w:val="0"/>
      <w:marTop w:val="0"/>
      <w:marBottom w:val="0"/>
      <w:divBdr>
        <w:top w:val="none" w:sz="0" w:space="0" w:color="auto"/>
        <w:left w:val="none" w:sz="0" w:space="0" w:color="auto"/>
        <w:bottom w:val="none" w:sz="0" w:space="0" w:color="auto"/>
        <w:right w:val="none" w:sz="0" w:space="0" w:color="auto"/>
      </w:divBdr>
    </w:div>
    <w:div w:id="342362391">
      <w:bodyDiv w:val="1"/>
      <w:marLeft w:val="0"/>
      <w:marRight w:val="0"/>
      <w:marTop w:val="0"/>
      <w:marBottom w:val="0"/>
      <w:divBdr>
        <w:top w:val="none" w:sz="0" w:space="0" w:color="auto"/>
        <w:left w:val="none" w:sz="0" w:space="0" w:color="auto"/>
        <w:bottom w:val="none" w:sz="0" w:space="0" w:color="auto"/>
        <w:right w:val="none" w:sz="0" w:space="0" w:color="auto"/>
      </w:divBdr>
    </w:div>
    <w:div w:id="368382995">
      <w:bodyDiv w:val="1"/>
      <w:marLeft w:val="0"/>
      <w:marRight w:val="0"/>
      <w:marTop w:val="0"/>
      <w:marBottom w:val="0"/>
      <w:divBdr>
        <w:top w:val="none" w:sz="0" w:space="0" w:color="auto"/>
        <w:left w:val="none" w:sz="0" w:space="0" w:color="auto"/>
        <w:bottom w:val="none" w:sz="0" w:space="0" w:color="auto"/>
        <w:right w:val="none" w:sz="0" w:space="0" w:color="auto"/>
      </w:divBdr>
    </w:div>
    <w:div w:id="378668714">
      <w:bodyDiv w:val="1"/>
      <w:marLeft w:val="0"/>
      <w:marRight w:val="0"/>
      <w:marTop w:val="0"/>
      <w:marBottom w:val="0"/>
      <w:divBdr>
        <w:top w:val="none" w:sz="0" w:space="0" w:color="auto"/>
        <w:left w:val="none" w:sz="0" w:space="0" w:color="auto"/>
        <w:bottom w:val="none" w:sz="0" w:space="0" w:color="auto"/>
        <w:right w:val="none" w:sz="0" w:space="0" w:color="auto"/>
      </w:divBdr>
    </w:div>
    <w:div w:id="455610568">
      <w:bodyDiv w:val="1"/>
      <w:marLeft w:val="0"/>
      <w:marRight w:val="0"/>
      <w:marTop w:val="0"/>
      <w:marBottom w:val="0"/>
      <w:divBdr>
        <w:top w:val="none" w:sz="0" w:space="0" w:color="auto"/>
        <w:left w:val="none" w:sz="0" w:space="0" w:color="auto"/>
        <w:bottom w:val="none" w:sz="0" w:space="0" w:color="auto"/>
        <w:right w:val="none" w:sz="0" w:space="0" w:color="auto"/>
      </w:divBdr>
    </w:div>
    <w:div w:id="459112420">
      <w:bodyDiv w:val="1"/>
      <w:marLeft w:val="0"/>
      <w:marRight w:val="0"/>
      <w:marTop w:val="0"/>
      <w:marBottom w:val="0"/>
      <w:divBdr>
        <w:top w:val="none" w:sz="0" w:space="0" w:color="auto"/>
        <w:left w:val="none" w:sz="0" w:space="0" w:color="auto"/>
        <w:bottom w:val="none" w:sz="0" w:space="0" w:color="auto"/>
        <w:right w:val="none" w:sz="0" w:space="0" w:color="auto"/>
      </w:divBdr>
    </w:div>
    <w:div w:id="465700428">
      <w:bodyDiv w:val="1"/>
      <w:marLeft w:val="0"/>
      <w:marRight w:val="0"/>
      <w:marTop w:val="0"/>
      <w:marBottom w:val="0"/>
      <w:divBdr>
        <w:top w:val="none" w:sz="0" w:space="0" w:color="auto"/>
        <w:left w:val="none" w:sz="0" w:space="0" w:color="auto"/>
        <w:bottom w:val="none" w:sz="0" w:space="0" w:color="auto"/>
        <w:right w:val="none" w:sz="0" w:space="0" w:color="auto"/>
      </w:divBdr>
    </w:div>
    <w:div w:id="465780736">
      <w:bodyDiv w:val="1"/>
      <w:marLeft w:val="0"/>
      <w:marRight w:val="0"/>
      <w:marTop w:val="0"/>
      <w:marBottom w:val="0"/>
      <w:divBdr>
        <w:top w:val="none" w:sz="0" w:space="0" w:color="auto"/>
        <w:left w:val="none" w:sz="0" w:space="0" w:color="auto"/>
        <w:bottom w:val="none" w:sz="0" w:space="0" w:color="auto"/>
        <w:right w:val="none" w:sz="0" w:space="0" w:color="auto"/>
      </w:divBdr>
    </w:div>
    <w:div w:id="474564613">
      <w:bodyDiv w:val="1"/>
      <w:marLeft w:val="0"/>
      <w:marRight w:val="0"/>
      <w:marTop w:val="0"/>
      <w:marBottom w:val="0"/>
      <w:divBdr>
        <w:top w:val="none" w:sz="0" w:space="0" w:color="auto"/>
        <w:left w:val="none" w:sz="0" w:space="0" w:color="auto"/>
        <w:bottom w:val="none" w:sz="0" w:space="0" w:color="auto"/>
        <w:right w:val="none" w:sz="0" w:space="0" w:color="auto"/>
      </w:divBdr>
    </w:div>
    <w:div w:id="480580672">
      <w:bodyDiv w:val="1"/>
      <w:marLeft w:val="0"/>
      <w:marRight w:val="0"/>
      <w:marTop w:val="0"/>
      <w:marBottom w:val="0"/>
      <w:divBdr>
        <w:top w:val="none" w:sz="0" w:space="0" w:color="auto"/>
        <w:left w:val="none" w:sz="0" w:space="0" w:color="auto"/>
        <w:bottom w:val="none" w:sz="0" w:space="0" w:color="auto"/>
        <w:right w:val="none" w:sz="0" w:space="0" w:color="auto"/>
      </w:divBdr>
    </w:div>
    <w:div w:id="495607125">
      <w:bodyDiv w:val="1"/>
      <w:marLeft w:val="0"/>
      <w:marRight w:val="0"/>
      <w:marTop w:val="0"/>
      <w:marBottom w:val="0"/>
      <w:divBdr>
        <w:top w:val="none" w:sz="0" w:space="0" w:color="auto"/>
        <w:left w:val="none" w:sz="0" w:space="0" w:color="auto"/>
        <w:bottom w:val="none" w:sz="0" w:space="0" w:color="auto"/>
        <w:right w:val="none" w:sz="0" w:space="0" w:color="auto"/>
      </w:divBdr>
    </w:div>
    <w:div w:id="512960601">
      <w:bodyDiv w:val="1"/>
      <w:marLeft w:val="0"/>
      <w:marRight w:val="0"/>
      <w:marTop w:val="0"/>
      <w:marBottom w:val="0"/>
      <w:divBdr>
        <w:top w:val="none" w:sz="0" w:space="0" w:color="auto"/>
        <w:left w:val="none" w:sz="0" w:space="0" w:color="auto"/>
        <w:bottom w:val="none" w:sz="0" w:space="0" w:color="auto"/>
        <w:right w:val="none" w:sz="0" w:space="0" w:color="auto"/>
      </w:divBdr>
    </w:div>
    <w:div w:id="557209853">
      <w:bodyDiv w:val="1"/>
      <w:marLeft w:val="0"/>
      <w:marRight w:val="0"/>
      <w:marTop w:val="0"/>
      <w:marBottom w:val="0"/>
      <w:divBdr>
        <w:top w:val="none" w:sz="0" w:space="0" w:color="auto"/>
        <w:left w:val="none" w:sz="0" w:space="0" w:color="auto"/>
        <w:bottom w:val="none" w:sz="0" w:space="0" w:color="auto"/>
        <w:right w:val="none" w:sz="0" w:space="0" w:color="auto"/>
      </w:divBdr>
    </w:div>
    <w:div w:id="561330662">
      <w:bodyDiv w:val="1"/>
      <w:marLeft w:val="0"/>
      <w:marRight w:val="0"/>
      <w:marTop w:val="0"/>
      <w:marBottom w:val="0"/>
      <w:divBdr>
        <w:top w:val="none" w:sz="0" w:space="0" w:color="auto"/>
        <w:left w:val="none" w:sz="0" w:space="0" w:color="auto"/>
        <w:bottom w:val="none" w:sz="0" w:space="0" w:color="auto"/>
        <w:right w:val="none" w:sz="0" w:space="0" w:color="auto"/>
      </w:divBdr>
    </w:div>
    <w:div w:id="617218568">
      <w:bodyDiv w:val="1"/>
      <w:marLeft w:val="0"/>
      <w:marRight w:val="0"/>
      <w:marTop w:val="0"/>
      <w:marBottom w:val="0"/>
      <w:divBdr>
        <w:top w:val="none" w:sz="0" w:space="0" w:color="auto"/>
        <w:left w:val="none" w:sz="0" w:space="0" w:color="auto"/>
        <w:bottom w:val="none" w:sz="0" w:space="0" w:color="auto"/>
        <w:right w:val="none" w:sz="0" w:space="0" w:color="auto"/>
      </w:divBdr>
    </w:div>
    <w:div w:id="742726000">
      <w:bodyDiv w:val="1"/>
      <w:marLeft w:val="0"/>
      <w:marRight w:val="0"/>
      <w:marTop w:val="0"/>
      <w:marBottom w:val="0"/>
      <w:divBdr>
        <w:top w:val="none" w:sz="0" w:space="0" w:color="auto"/>
        <w:left w:val="none" w:sz="0" w:space="0" w:color="auto"/>
        <w:bottom w:val="none" w:sz="0" w:space="0" w:color="auto"/>
        <w:right w:val="none" w:sz="0" w:space="0" w:color="auto"/>
      </w:divBdr>
    </w:div>
    <w:div w:id="788935815">
      <w:bodyDiv w:val="1"/>
      <w:marLeft w:val="0"/>
      <w:marRight w:val="0"/>
      <w:marTop w:val="0"/>
      <w:marBottom w:val="0"/>
      <w:divBdr>
        <w:top w:val="none" w:sz="0" w:space="0" w:color="auto"/>
        <w:left w:val="none" w:sz="0" w:space="0" w:color="auto"/>
        <w:bottom w:val="none" w:sz="0" w:space="0" w:color="auto"/>
        <w:right w:val="none" w:sz="0" w:space="0" w:color="auto"/>
      </w:divBdr>
    </w:div>
    <w:div w:id="794952027">
      <w:bodyDiv w:val="1"/>
      <w:marLeft w:val="0"/>
      <w:marRight w:val="0"/>
      <w:marTop w:val="0"/>
      <w:marBottom w:val="0"/>
      <w:divBdr>
        <w:top w:val="none" w:sz="0" w:space="0" w:color="auto"/>
        <w:left w:val="none" w:sz="0" w:space="0" w:color="auto"/>
        <w:bottom w:val="none" w:sz="0" w:space="0" w:color="auto"/>
        <w:right w:val="none" w:sz="0" w:space="0" w:color="auto"/>
      </w:divBdr>
    </w:div>
    <w:div w:id="866214031">
      <w:bodyDiv w:val="1"/>
      <w:marLeft w:val="0"/>
      <w:marRight w:val="0"/>
      <w:marTop w:val="0"/>
      <w:marBottom w:val="0"/>
      <w:divBdr>
        <w:top w:val="none" w:sz="0" w:space="0" w:color="auto"/>
        <w:left w:val="none" w:sz="0" w:space="0" w:color="auto"/>
        <w:bottom w:val="none" w:sz="0" w:space="0" w:color="auto"/>
        <w:right w:val="none" w:sz="0" w:space="0" w:color="auto"/>
      </w:divBdr>
    </w:div>
    <w:div w:id="867450941">
      <w:bodyDiv w:val="1"/>
      <w:marLeft w:val="0"/>
      <w:marRight w:val="0"/>
      <w:marTop w:val="0"/>
      <w:marBottom w:val="0"/>
      <w:divBdr>
        <w:top w:val="none" w:sz="0" w:space="0" w:color="auto"/>
        <w:left w:val="none" w:sz="0" w:space="0" w:color="auto"/>
        <w:bottom w:val="none" w:sz="0" w:space="0" w:color="auto"/>
        <w:right w:val="none" w:sz="0" w:space="0" w:color="auto"/>
      </w:divBdr>
    </w:div>
    <w:div w:id="880556844">
      <w:bodyDiv w:val="1"/>
      <w:marLeft w:val="0"/>
      <w:marRight w:val="0"/>
      <w:marTop w:val="0"/>
      <w:marBottom w:val="0"/>
      <w:divBdr>
        <w:top w:val="none" w:sz="0" w:space="0" w:color="auto"/>
        <w:left w:val="none" w:sz="0" w:space="0" w:color="auto"/>
        <w:bottom w:val="none" w:sz="0" w:space="0" w:color="auto"/>
        <w:right w:val="none" w:sz="0" w:space="0" w:color="auto"/>
      </w:divBdr>
    </w:div>
    <w:div w:id="904219334">
      <w:bodyDiv w:val="1"/>
      <w:marLeft w:val="0"/>
      <w:marRight w:val="0"/>
      <w:marTop w:val="0"/>
      <w:marBottom w:val="0"/>
      <w:divBdr>
        <w:top w:val="none" w:sz="0" w:space="0" w:color="auto"/>
        <w:left w:val="none" w:sz="0" w:space="0" w:color="auto"/>
        <w:bottom w:val="none" w:sz="0" w:space="0" w:color="auto"/>
        <w:right w:val="none" w:sz="0" w:space="0" w:color="auto"/>
      </w:divBdr>
    </w:div>
    <w:div w:id="969938406">
      <w:bodyDiv w:val="1"/>
      <w:marLeft w:val="0"/>
      <w:marRight w:val="0"/>
      <w:marTop w:val="0"/>
      <w:marBottom w:val="0"/>
      <w:divBdr>
        <w:top w:val="none" w:sz="0" w:space="0" w:color="auto"/>
        <w:left w:val="none" w:sz="0" w:space="0" w:color="auto"/>
        <w:bottom w:val="none" w:sz="0" w:space="0" w:color="auto"/>
        <w:right w:val="none" w:sz="0" w:space="0" w:color="auto"/>
      </w:divBdr>
    </w:div>
    <w:div w:id="971860483">
      <w:bodyDiv w:val="1"/>
      <w:marLeft w:val="0"/>
      <w:marRight w:val="0"/>
      <w:marTop w:val="0"/>
      <w:marBottom w:val="0"/>
      <w:divBdr>
        <w:top w:val="none" w:sz="0" w:space="0" w:color="auto"/>
        <w:left w:val="none" w:sz="0" w:space="0" w:color="auto"/>
        <w:bottom w:val="none" w:sz="0" w:space="0" w:color="auto"/>
        <w:right w:val="none" w:sz="0" w:space="0" w:color="auto"/>
      </w:divBdr>
    </w:div>
    <w:div w:id="977300115">
      <w:bodyDiv w:val="1"/>
      <w:marLeft w:val="0"/>
      <w:marRight w:val="0"/>
      <w:marTop w:val="0"/>
      <w:marBottom w:val="0"/>
      <w:divBdr>
        <w:top w:val="none" w:sz="0" w:space="0" w:color="auto"/>
        <w:left w:val="none" w:sz="0" w:space="0" w:color="auto"/>
        <w:bottom w:val="none" w:sz="0" w:space="0" w:color="auto"/>
        <w:right w:val="none" w:sz="0" w:space="0" w:color="auto"/>
      </w:divBdr>
    </w:div>
    <w:div w:id="978729664">
      <w:bodyDiv w:val="1"/>
      <w:marLeft w:val="0"/>
      <w:marRight w:val="0"/>
      <w:marTop w:val="0"/>
      <w:marBottom w:val="0"/>
      <w:divBdr>
        <w:top w:val="none" w:sz="0" w:space="0" w:color="auto"/>
        <w:left w:val="none" w:sz="0" w:space="0" w:color="auto"/>
        <w:bottom w:val="none" w:sz="0" w:space="0" w:color="auto"/>
        <w:right w:val="none" w:sz="0" w:space="0" w:color="auto"/>
      </w:divBdr>
    </w:div>
    <w:div w:id="985016036">
      <w:bodyDiv w:val="1"/>
      <w:marLeft w:val="0"/>
      <w:marRight w:val="0"/>
      <w:marTop w:val="0"/>
      <w:marBottom w:val="0"/>
      <w:divBdr>
        <w:top w:val="none" w:sz="0" w:space="0" w:color="auto"/>
        <w:left w:val="none" w:sz="0" w:space="0" w:color="auto"/>
        <w:bottom w:val="none" w:sz="0" w:space="0" w:color="auto"/>
        <w:right w:val="none" w:sz="0" w:space="0" w:color="auto"/>
      </w:divBdr>
      <w:divsChild>
        <w:div w:id="564681186">
          <w:marLeft w:val="0"/>
          <w:marRight w:val="0"/>
          <w:marTop w:val="0"/>
          <w:marBottom w:val="0"/>
          <w:divBdr>
            <w:top w:val="none" w:sz="0" w:space="0" w:color="auto"/>
            <w:left w:val="none" w:sz="0" w:space="0" w:color="auto"/>
            <w:bottom w:val="none" w:sz="0" w:space="0" w:color="auto"/>
            <w:right w:val="none" w:sz="0" w:space="0" w:color="auto"/>
          </w:divBdr>
          <w:divsChild>
            <w:div w:id="1137063273">
              <w:marLeft w:val="0"/>
              <w:marRight w:val="60"/>
              <w:marTop w:val="90"/>
              <w:marBottom w:val="0"/>
              <w:divBdr>
                <w:top w:val="none" w:sz="0" w:space="0" w:color="auto"/>
                <w:left w:val="none" w:sz="0" w:space="0" w:color="auto"/>
                <w:bottom w:val="none" w:sz="0" w:space="0" w:color="auto"/>
                <w:right w:val="none" w:sz="0" w:space="0" w:color="auto"/>
              </w:divBdr>
            </w:div>
          </w:divsChild>
        </w:div>
      </w:divsChild>
    </w:div>
    <w:div w:id="997272364">
      <w:bodyDiv w:val="1"/>
      <w:marLeft w:val="0"/>
      <w:marRight w:val="0"/>
      <w:marTop w:val="0"/>
      <w:marBottom w:val="0"/>
      <w:divBdr>
        <w:top w:val="none" w:sz="0" w:space="0" w:color="auto"/>
        <w:left w:val="none" w:sz="0" w:space="0" w:color="auto"/>
        <w:bottom w:val="none" w:sz="0" w:space="0" w:color="auto"/>
        <w:right w:val="none" w:sz="0" w:space="0" w:color="auto"/>
      </w:divBdr>
    </w:div>
    <w:div w:id="1000542093">
      <w:bodyDiv w:val="1"/>
      <w:marLeft w:val="0"/>
      <w:marRight w:val="0"/>
      <w:marTop w:val="0"/>
      <w:marBottom w:val="0"/>
      <w:divBdr>
        <w:top w:val="none" w:sz="0" w:space="0" w:color="auto"/>
        <w:left w:val="none" w:sz="0" w:space="0" w:color="auto"/>
        <w:bottom w:val="none" w:sz="0" w:space="0" w:color="auto"/>
        <w:right w:val="none" w:sz="0" w:space="0" w:color="auto"/>
      </w:divBdr>
    </w:div>
    <w:div w:id="1100446184">
      <w:bodyDiv w:val="1"/>
      <w:marLeft w:val="0"/>
      <w:marRight w:val="0"/>
      <w:marTop w:val="0"/>
      <w:marBottom w:val="0"/>
      <w:divBdr>
        <w:top w:val="none" w:sz="0" w:space="0" w:color="auto"/>
        <w:left w:val="none" w:sz="0" w:space="0" w:color="auto"/>
        <w:bottom w:val="none" w:sz="0" w:space="0" w:color="auto"/>
        <w:right w:val="none" w:sz="0" w:space="0" w:color="auto"/>
      </w:divBdr>
    </w:div>
    <w:div w:id="1116483200">
      <w:bodyDiv w:val="1"/>
      <w:marLeft w:val="0"/>
      <w:marRight w:val="0"/>
      <w:marTop w:val="0"/>
      <w:marBottom w:val="0"/>
      <w:divBdr>
        <w:top w:val="none" w:sz="0" w:space="0" w:color="auto"/>
        <w:left w:val="none" w:sz="0" w:space="0" w:color="auto"/>
        <w:bottom w:val="none" w:sz="0" w:space="0" w:color="auto"/>
        <w:right w:val="none" w:sz="0" w:space="0" w:color="auto"/>
      </w:divBdr>
    </w:div>
    <w:div w:id="1171066477">
      <w:bodyDiv w:val="1"/>
      <w:marLeft w:val="0"/>
      <w:marRight w:val="0"/>
      <w:marTop w:val="0"/>
      <w:marBottom w:val="0"/>
      <w:divBdr>
        <w:top w:val="none" w:sz="0" w:space="0" w:color="auto"/>
        <w:left w:val="none" w:sz="0" w:space="0" w:color="auto"/>
        <w:bottom w:val="none" w:sz="0" w:space="0" w:color="auto"/>
        <w:right w:val="none" w:sz="0" w:space="0" w:color="auto"/>
      </w:divBdr>
    </w:div>
    <w:div w:id="1194076854">
      <w:bodyDiv w:val="1"/>
      <w:marLeft w:val="0"/>
      <w:marRight w:val="0"/>
      <w:marTop w:val="0"/>
      <w:marBottom w:val="0"/>
      <w:divBdr>
        <w:top w:val="none" w:sz="0" w:space="0" w:color="auto"/>
        <w:left w:val="none" w:sz="0" w:space="0" w:color="auto"/>
        <w:bottom w:val="none" w:sz="0" w:space="0" w:color="auto"/>
        <w:right w:val="none" w:sz="0" w:space="0" w:color="auto"/>
      </w:divBdr>
    </w:div>
    <w:div w:id="1194998852">
      <w:bodyDiv w:val="1"/>
      <w:marLeft w:val="0"/>
      <w:marRight w:val="0"/>
      <w:marTop w:val="0"/>
      <w:marBottom w:val="0"/>
      <w:divBdr>
        <w:top w:val="none" w:sz="0" w:space="0" w:color="auto"/>
        <w:left w:val="none" w:sz="0" w:space="0" w:color="auto"/>
        <w:bottom w:val="none" w:sz="0" w:space="0" w:color="auto"/>
        <w:right w:val="none" w:sz="0" w:space="0" w:color="auto"/>
      </w:divBdr>
    </w:div>
    <w:div w:id="1243568145">
      <w:bodyDiv w:val="1"/>
      <w:marLeft w:val="0"/>
      <w:marRight w:val="0"/>
      <w:marTop w:val="0"/>
      <w:marBottom w:val="0"/>
      <w:divBdr>
        <w:top w:val="none" w:sz="0" w:space="0" w:color="auto"/>
        <w:left w:val="none" w:sz="0" w:space="0" w:color="auto"/>
        <w:bottom w:val="none" w:sz="0" w:space="0" w:color="auto"/>
        <w:right w:val="none" w:sz="0" w:space="0" w:color="auto"/>
      </w:divBdr>
    </w:div>
    <w:div w:id="1261723491">
      <w:bodyDiv w:val="1"/>
      <w:marLeft w:val="0"/>
      <w:marRight w:val="0"/>
      <w:marTop w:val="0"/>
      <w:marBottom w:val="0"/>
      <w:divBdr>
        <w:top w:val="none" w:sz="0" w:space="0" w:color="auto"/>
        <w:left w:val="none" w:sz="0" w:space="0" w:color="auto"/>
        <w:bottom w:val="none" w:sz="0" w:space="0" w:color="auto"/>
        <w:right w:val="none" w:sz="0" w:space="0" w:color="auto"/>
      </w:divBdr>
    </w:div>
    <w:div w:id="1306814413">
      <w:bodyDiv w:val="1"/>
      <w:marLeft w:val="0"/>
      <w:marRight w:val="0"/>
      <w:marTop w:val="0"/>
      <w:marBottom w:val="0"/>
      <w:divBdr>
        <w:top w:val="none" w:sz="0" w:space="0" w:color="auto"/>
        <w:left w:val="none" w:sz="0" w:space="0" w:color="auto"/>
        <w:bottom w:val="none" w:sz="0" w:space="0" w:color="auto"/>
        <w:right w:val="none" w:sz="0" w:space="0" w:color="auto"/>
      </w:divBdr>
    </w:div>
    <w:div w:id="1307205564">
      <w:bodyDiv w:val="1"/>
      <w:marLeft w:val="0"/>
      <w:marRight w:val="0"/>
      <w:marTop w:val="0"/>
      <w:marBottom w:val="0"/>
      <w:divBdr>
        <w:top w:val="none" w:sz="0" w:space="0" w:color="auto"/>
        <w:left w:val="none" w:sz="0" w:space="0" w:color="auto"/>
        <w:bottom w:val="none" w:sz="0" w:space="0" w:color="auto"/>
        <w:right w:val="none" w:sz="0" w:space="0" w:color="auto"/>
      </w:divBdr>
      <w:divsChild>
        <w:div w:id="750350956">
          <w:marLeft w:val="360"/>
          <w:marRight w:val="0"/>
          <w:marTop w:val="280"/>
          <w:marBottom w:val="0"/>
          <w:divBdr>
            <w:top w:val="none" w:sz="0" w:space="0" w:color="auto"/>
            <w:left w:val="none" w:sz="0" w:space="0" w:color="auto"/>
            <w:bottom w:val="none" w:sz="0" w:space="0" w:color="auto"/>
            <w:right w:val="none" w:sz="0" w:space="0" w:color="auto"/>
          </w:divBdr>
        </w:div>
      </w:divsChild>
    </w:div>
    <w:div w:id="1361588801">
      <w:bodyDiv w:val="1"/>
      <w:marLeft w:val="0"/>
      <w:marRight w:val="0"/>
      <w:marTop w:val="0"/>
      <w:marBottom w:val="0"/>
      <w:divBdr>
        <w:top w:val="none" w:sz="0" w:space="0" w:color="auto"/>
        <w:left w:val="none" w:sz="0" w:space="0" w:color="auto"/>
        <w:bottom w:val="none" w:sz="0" w:space="0" w:color="auto"/>
        <w:right w:val="none" w:sz="0" w:space="0" w:color="auto"/>
      </w:divBdr>
    </w:div>
    <w:div w:id="1363050195">
      <w:bodyDiv w:val="1"/>
      <w:marLeft w:val="0"/>
      <w:marRight w:val="0"/>
      <w:marTop w:val="0"/>
      <w:marBottom w:val="0"/>
      <w:divBdr>
        <w:top w:val="none" w:sz="0" w:space="0" w:color="auto"/>
        <w:left w:val="none" w:sz="0" w:space="0" w:color="auto"/>
        <w:bottom w:val="none" w:sz="0" w:space="0" w:color="auto"/>
        <w:right w:val="none" w:sz="0" w:space="0" w:color="auto"/>
      </w:divBdr>
    </w:div>
    <w:div w:id="1369182042">
      <w:bodyDiv w:val="1"/>
      <w:marLeft w:val="0"/>
      <w:marRight w:val="0"/>
      <w:marTop w:val="0"/>
      <w:marBottom w:val="0"/>
      <w:divBdr>
        <w:top w:val="none" w:sz="0" w:space="0" w:color="auto"/>
        <w:left w:val="none" w:sz="0" w:space="0" w:color="auto"/>
        <w:bottom w:val="none" w:sz="0" w:space="0" w:color="auto"/>
        <w:right w:val="none" w:sz="0" w:space="0" w:color="auto"/>
      </w:divBdr>
    </w:div>
    <w:div w:id="1419447305">
      <w:bodyDiv w:val="1"/>
      <w:marLeft w:val="0"/>
      <w:marRight w:val="0"/>
      <w:marTop w:val="0"/>
      <w:marBottom w:val="0"/>
      <w:divBdr>
        <w:top w:val="none" w:sz="0" w:space="0" w:color="auto"/>
        <w:left w:val="none" w:sz="0" w:space="0" w:color="auto"/>
        <w:bottom w:val="none" w:sz="0" w:space="0" w:color="auto"/>
        <w:right w:val="none" w:sz="0" w:space="0" w:color="auto"/>
      </w:divBdr>
    </w:div>
    <w:div w:id="1448160848">
      <w:bodyDiv w:val="1"/>
      <w:marLeft w:val="0"/>
      <w:marRight w:val="0"/>
      <w:marTop w:val="0"/>
      <w:marBottom w:val="0"/>
      <w:divBdr>
        <w:top w:val="none" w:sz="0" w:space="0" w:color="auto"/>
        <w:left w:val="none" w:sz="0" w:space="0" w:color="auto"/>
        <w:bottom w:val="none" w:sz="0" w:space="0" w:color="auto"/>
        <w:right w:val="none" w:sz="0" w:space="0" w:color="auto"/>
      </w:divBdr>
    </w:div>
    <w:div w:id="1458335320">
      <w:bodyDiv w:val="1"/>
      <w:marLeft w:val="0"/>
      <w:marRight w:val="0"/>
      <w:marTop w:val="0"/>
      <w:marBottom w:val="0"/>
      <w:divBdr>
        <w:top w:val="none" w:sz="0" w:space="0" w:color="auto"/>
        <w:left w:val="none" w:sz="0" w:space="0" w:color="auto"/>
        <w:bottom w:val="none" w:sz="0" w:space="0" w:color="auto"/>
        <w:right w:val="none" w:sz="0" w:space="0" w:color="auto"/>
      </w:divBdr>
      <w:divsChild>
        <w:div w:id="1116026499">
          <w:marLeft w:val="0"/>
          <w:marRight w:val="0"/>
          <w:marTop w:val="600"/>
          <w:marBottom w:val="0"/>
          <w:divBdr>
            <w:top w:val="none" w:sz="0" w:space="0" w:color="auto"/>
            <w:left w:val="none" w:sz="0" w:space="0" w:color="auto"/>
            <w:bottom w:val="none" w:sz="0" w:space="0" w:color="auto"/>
            <w:right w:val="none" w:sz="0" w:space="0" w:color="auto"/>
          </w:divBdr>
        </w:div>
      </w:divsChild>
    </w:div>
    <w:div w:id="1468158700">
      <w:bodyDiv w:val="1"/>
      <w:marLeft w:val="0"/>
      <w:marRight w:val="0"/>
      <w:marTop w:val="0"/>
      <w:marBottom w:val="0"/>
      <w:divBdr>
        <w:top w:val="none" w:sz="0" w:space="0" w:color="auto"/>
        <w:left w:val="none" w:sz="0" w:space="0" w:color="auto"/>
        <w:bottom w:val="none" w:sz="0" w:space="0" w:color="auto"/>
        <w:right w:val="none" w:sz="0" w:space="0" w:color="auto"/>
      </w:divBdr>
    </w:div>
    <w:div w:id="1469938209">
      <w:bodyDiv w:val="1"/>
      <w:marLeft w:val="0"/>
      <w:marRight w:val="0"/>
      <w:marTop w:val="0"/>
      <w:marBottom w:val="0"/>
      <w:divBdr>
        <w:top w:val="none" w:sz="0" w:space="0" w:color="auto"/>
        <w:left w:val="none" w:sz="0" w:space="0" w:color="auto"/>
        <w:bottom w:val="none" w:sz="0" w:space="0" w:color="auto"/>
        <w:right w:val="none" w:sz="0" w:space="0" w:color="auto"/>
      </w:divBdr>
    </w:div>
    <w:div w:id="1502352853">
      <w:bodyDiv w:val="1"/>
      <w:marLeft w:val="0"/>
      <w:marRight w:val="0"/>
      <w:marTop w:val="0"/>
      <w:marBottom w:val="0"/>
      <w:divBdr>
        <w:top w:val="none" w:sz="0" w:space="0" w:color="auto"/>
        <w:left w:val="none" w:sz="0" w:space="0" w:color="auto"/>
        <w:bottom w:val="none" w:sz="0" w:space="0" w:color="auto"/>
        <w:right w:val="none" w:sz="0" w:space="0" w:color="auto"/>
      </w:divBdr>
    </w:div>
    <w:div w:id="1521972006">
      <w:bodyDiv w:val="1"/>
      <w:marLeft w:val="0"/>
      <w:marRight w:val="0"/>
      <w:marTop w:val="0"/>
      <w:marBottom w:val="0"/>
      <w:divBdr>
        <w:top w:val="none" w:sz="0" w:space="0" w:color="auto"/>
        <w:left w:val="none" w:sz="0" w:space="0" w:color="auto"/>
        <w:bottom w:val="none" w:sz="0" w:space="0" w:color="auto"/>
        <w:right w:val="none" w:sz="0" w:space="0" w:color="auto"/>
      </w:divBdr>
    </w:div>
    <w:div w:id="1541866819">
      <w:bodyDiv w:val="1"/>
      <w:marLeft w:val="0"/>
      <w:marRight w:val="0"/>
      <w:marTop w:val="0"/>
      <w:marBottom w:val="0"/>
      <w:divBdr>
        <w:top w:val="none" w:sz="0" w:space="0" w:color="auto"/>
        <w:left w:val="none" w:sz="0" w:space="0" w:color="auto"/>
        <w:bottom w:val="none" w:sz="0" w:space="0" w:color="auto"/>
        <w:right w:val="none" w:sz="0" w:space="0" w:color="auto"/>
      </w:divBdr>
    </w:div>
    <w:div w:id="1594706264">
      <w:bodyDiv w:val="1"/>
      <w:marLeft w:val="0"/>
      <w:marRight w:val="0"/>
      <w:marTop w:val="0"/>
      <w:marBottom w:val="0"/>
      <w:divBdr>
        <w:top w:val="none" w:sz="0" w:space="0" w:color="auto"/>
        <w:left w:val="none" w:sz="0" w:space="0" w:color="auto"/>
        <w:bottom w:val="none" w:sz="0" w:space="0" w:color="auto"/>
        <w:right w:val="none" w:sz="0" w:space="0" w:color="auto"/>
      </w:divBdr>
    </w:div>
    <w:div w:id="1597246973">
      <w:bodyDiv w:val="1"/>
      <w:marLeft w:val="0"/>
      <w:marRight w:val="0"/>
      <w:marTop w:val="0"/>
      <w:marBottom w:val="0"/>
      <w:divBdr>
        <w:top w:val="none" w:sz="0" w:space="0" w:color="auto"/>
        <w:left w:val="none" w:sz="0" w:space="0" w:color="auto"/>
        <w:bottom w:val="none" w:sz="0" w:space="0" w:color="auto"/>
        <w:right w:val="none" w:sz="0" w:space="0" w:color="auto"/>
      </w:divBdr>
    </w:div>
    <w:div w:id="1612586332">
      <w:bodyDiv w:val="1"/>
      <w:marLeft w:val="0"/>
      <w:marRight w:val="0"/>
      <w:marTop w:val="0"/>
      <w:marBottom w:val="0"/>
      <w:divBdr>
        <w:top w:val="none" w:sz="0" w:space="0" w:color="auto"/>
        <w:left w:val="none" w:sz="0" w:space="0" w:color="auto"/>
        <w:bottom w:val="none" w:sz="0" w:space="0" w:color="auto"/>
        <w:right w:val="none" w:sz="0" w:space="0" w:color="auto"/>
      </w:divBdr>
    </w:div>
    <w:div w:id="1625691599">
      <w:bodyDiv w:val="1"/>
      <w:marLeft w:val="0"/>
      <w:marRight w:val="0"/>
      <w:marTop w:val="0"/>
      <w:marBottom w:val="0"/>
      <w:divBdr>
        <w:top w:val="none" w:sz="0" w:space="0" w:color="auto"/>
        <w:left w:val="none" w:sz="0" w:space="0" w:color="auto"/>
        <w:bottom w:val="none" w:sz="0" w:space="0" w:color="auto"/>
        <w:right w:val="none" w:sz="0" w:space="0" w:color="auto"/>
      </w:divBdr>
    </w:div>
    <w:div w:id="1644461646">
      <w:bodyDiv w:val="1"/>
      <w:marLeft w:val="0"/>
      <w:marRight w:val="0"/>
      <w:marTop w:val="0"/>
      <w:marBottom w:val="0"/>
      <w:divBdr>
        <w:top w:val="none" w:sz="0" w:space="0" w:color="auto"/>
        <w:left w:val="none" w:sz="0" w:space="0" w:color="auto"/>
        <w:bottom w:val="none" w:sz="0" w:space="0" w:color="auto"/>
        <w:right w:val="none" w:sz="0" w:space="0" w:color="auto"/>
      </w:divBdr>
      <w:divsChild>
        <w:div w:id="866261510">
          <w:marLeft w:val="0"/>
          <w:marRight w:val="0"/>
          <w:marTop w:val="600"/>
          <w:marBottom w:val="0"/>
          <w:divBdr>
            <w:top w:val="none" w:sz="0" w:space="0" w:color="auto"/>
            <w:left w:val="none" w:sz="0" w:space="0" w:color="auto"/>
            <w:bottom w:val="none" w:sz="0" w:space="0" w:color="auto"/>
            <w:right w:val="none" w:sz="0" w:space="0" w:color="auto"/>
          </w:divBdr>
        </w:div>
      </w:divsChild>
    </w:div>
    <w:div w:id="1653290427">
      <w:bodyDiv w:val="1"/>
      <w:marLeft w:val="0"/>
      <w:marRight w:val="0"/>
      <w:marTop w:val="0"/>
      <w:marBottom w:val="0"/>
      <w:divBdr>
        <w:top w:val="none" w:sz="0" w:space="0" w:color="auto"/>
        <w:left w:val="none" w:sz="0" w:space="0" w:color="auto"/>
        <w:bottom w:val="none" w:sz="0" w:space="0" w:color="auto"/>
        <w:right w:val="none" w:sz="0" w:space="0" w:color="auto"/>
      </w:divBdr>
    </w:div>
    <w:div w:id="1788156659">
      <w:bodyDiv w:val="1"/>
      <w:marLeft w:val="0"/>
      <w:marRight w:val="0"/>
      <w:marTop w:val="0"/>
      <w:marBottom w:val="0"/>
      <w:divBdr>
        <w:top w:val="none" w:sz="0" w:space="0" w:color="auto"/>
        <w:left w:val="none" w:sz="0" w:space="0" w:color="auto"/>
        <w:bottom w:val="none" w:sz="0" w:space="0" w:color="auto"/>
        <w:right w:val="none" w:sz="0" w:space="0" w:color="auto"/>
      </w:divBdr>
    </w:div>
    <w:div w:id="1853759318">
      <w:bodyDiv w:val="1"/>
      <w:marLeft w:val="0"/>
      <w:marRight w:val="0"/>
      <w:marTop w:val="0"/>
      <w:marBottom w:val="0"/>
      <w:divBdr>
        <w:top w:val="none" w:sz="0" w:space="0" w:color="auto"/>
        <w:left w:val="none" w:sz="0" w:space="0" w:color="auto"/>
        <w:bottom w:val="none" w:sz="0" w:space="0" w:color="auto"/>
        <w:right w:val="none" w:sz="0" w:space="0" w:color="auto"/>
      </w:divBdr>
    </w:div>
    <w:div w:id="1859730443">
      <w:bodyDiv w:val="1"/>
      <w:marLeft w:val="0"/>
      <w:marRight w:val="0"/>
      <w:marTop w:val="0"/>
      <w:marBottom w:val="0"/>
      <w:divBdr>
        <w:top w:val="none" w:sz="0" w:space="0" w:color="auto"/>
        <w:left w:val="none" w:sz="0" w:space="0" w:color="auto"/>
        <w:bottom w:val="none" w:sz="0" w:space="0" w:color="auto"/>
        <w:right w:val="none" w:sz="0" w:space="0" w:color="auto"/>
      </w:divBdr>
    </w:div>
    <w:div w:id="1983537165">
      <w:bodyDiv w:val="1"/>
      <w:marLeft w:val="0"/>
      <w:marRight w:val="0"/>
      <w:marTop w:val="0"/>
      <w:marBottom w:val="0"/>
      <w:divBdr>
        <w:top w:val="none" w:sz="0" w:space="0" w:color="auto"/>
        <w:left w:val="none" w:sz="0" w:space="0" w:color="auto"/>
        <w:bottom w:val="none" w:sz="0" w:space="0" w:color="auto"/>
        <w:right w:val="none" w:sz="0" w:space="0" w:color="auto"/>
      </w:divBdr>
      <w:divsChild>
        <w:div w:id="95828610">
          <w:marLeft w:val="547"/>
          <w:marRight w:val="0"/>
          <w:marTop w:val="96"/>
          <w:marBottom w:val="0"/>
          <w:divBdr>
            <w:top w:val="none" w:sz="0" w:space="0" w:color="auto"/>
            <w:left w:val="none" w:sz="0" w:space="0" w:color="auto"/>
            <w:bottom w:val="none" w:sz="0" w:space="0" w:color="auto"/>
            <w:right w:val="none" w:sz="0" w:space="0" w:color="auto"/>
          </w:divBdr>
        </w:div>
        <w:div w:id="309020024">
          <w:marLeft w:val="547"/>
          <w:marRight w:val="0"/>
          <w:marTop w:val="96"/>
          <w:marBottom w:val="0"/>
          <w:divBdr>
            <w:top w:val="none" w:sz="0" w:space="0" w:color="auto"/>
            <w:left w:val="none" w:sz="0" w:space="0" w:color="auto"/>
            <w:bottom w:val="none" w:sz="0" w:space="0" w:color="auto"/>
            <w:right w:val="none" w:sz="0" w:space="0" w:color="auto"/>
          </w:divBdr>
        </w:div>
        <w:div w:id="738211490">
          <w:marLeft w:val="547"/>
          <w:marRight w:val="0"/>
          <w:marTop w:val="96"/>
          <w:marBottom w:val="0"/>
          <w:divBdr>
            <w:top w:val="none" w:sz="0" w:space="0" w:color="auto"/>
            <w:left w:val="none" w:sz="0" w:space="0" w:color="auto"/>
            <w:bottom w:val="none" w:sz="0" w:space="0" w:color="auto"/>
            <w:right w:val="none" w:sz="0" w:space="0" w:color="auto"/>
          </w:divBdr>
        </w:div>
        <w:div w:id="1169712612">
          <w:marLeft w:val="547"/>
          <w:marRight w:val="0"/>
          <w:marTop w:val="96"/>
          <w:marBottom w:val="0"/>
          <w:divBdr>
            <w:top w:val="none" w:sz="0" w:space="0" w:color="auto"/>
            <w:left w:val="none" w:sz="0" w:space="0" w:color="auto"/>
            <w:bottom w:val="none" w:sz="0" w:space="0" w:color="auto"/>
            <w:right w:val="none" w:sz="0" w:space="0" w:color="auto"/>
          </w:divBdr>
        </w:div>
        <w:div w:id="1197812093">
          <w:marLeft w:val="547"/>
          <w:marRight w:val="0"/>
          <w:marTop w:val="96"/>
          <w:marBottom w:val="0"/>
          <w:divBdr>
            <w:top w:val="none" w:sz="0" w:space="0" w:color="auto"/>
            <w:left w:val="none" w:sz="0" w:space="0" w:color="auto"/>
            <w:bottom w:val="none" w:sz="0" w:space="0" w:color="auto"/>
            <w:right w:val="none" w:sz="0" w:space="0" w:color="auto"/>
          </w:divBdr>
        </w:div>
        <w:div w:id="1268658609">
          <w:marLeft w:val="547"/>
          <w:marRight w:val="0"/>
          <w:marTop w:val="96"/>
          <w:marBottom w:val="0"/>
          <w:divBdr>
            <w:top w:val="none" w:sz="0" w:space="0" w:color="auto"/>
            <w:left w:val="none" w:sz="0" w:space="0" w:color="auto"/>
            <w:bottom w:val="none" w:sz="0" w:space="0" w:color="auto"/>
            <w:right w:val="none" w:sz="0" w:space="0" w:color="auto"/>
          </w:divBdr>
        </w:div>
        <w:div w:id="1335567893">
          <w:marLeft w:val="547"/>
          <w:marRight w:val="0"/>
          <w:marTop w:val="96"/>
          <w:marBottom w:val="0"/>
          <w:divBdr>
            <w:top w:val="none" w:sz="0" w:space="0" w:color="auto"/>
            <w:left w:val="none" w:sz="0" w:space="0" w:color="auto"/>
            <w:bottom w:val="none" w:sz="0" w:space="0" w:color="auto"/>
            <w:right w:val="none" w:sz="0" w:space="0" w:color="auto"/>
          </w:divBdr>
        </w:div>
        <w:div w:id="1778331214">
          <w:marLeft w:val="547"/>
          <w:marRight w:val="0"/>
          <w:marTop w:val="96"/>
          <w:marBottom w:val="0"/>
          <w:divBdr>
            <w:top w:val="none" w:sz="0" w:space="0" w:color="auto"/>
            <w:left w:val="none" w:sz="0" w:space="0" w:color="auto"/>
            <w:bottom w:val="none" w:sz="0" w:space="0" w:color="auto"/>
            <w:right w:val="none" w:sz="0" w:space="0" w:color="auto"/>
          </w:divBdr>
        </w:div>
      </w:divsChild>
    </w:div>
    <w:div w:id="2023823724">
      <w:bodyDiv w:val="1"/>
      <w:marLeft w:val="0"/>
      <w:marRight w:val="0"/>
      <w:marTop w:val="0"/>
      <w:marBottom w:val="0"/>
      <w:divBdr>
        <w:top w:val="none" w:sz="0" w:space="0" w:color="auto"/>
        <w:left w:val="none" w:sz="0" w:space="0" w:color="auto"/>
        <w:bottom w:val="none" w:sz="0" w:space="0" w:color="auto"/>
        <w:right w:val="none" w:sz="0" w:space="0" w:color="auto"/>
      </w:divBdr>
    </w:div>
    <w:div w:id="2031564991">
      <w:bodyDiv w:val="1"/>
      <w:marLeft w:val="0"/>
      <w:marRight w:val="0"/>
      <w:marTop w:val="0"/>
      <w:marBottom w:val="0"/>
      <w:divBdr>
        <w:top w:val="none" w:sz="0" w:space="0" w:color="auto"/>
        <w:left w:val="none" w:sz="0" w:space="0" w:color="auto"/>
        <w:bottom w:val="none" w:sz="0" w:space="0" w:color="auto"/>
        <w:right w:val="none" w:sz="0" w:space="0" w:color="auto"/>
      </w:divBdr>
    </w:div>
    <w:div w:id="2044817974">
      <w:bodyDiv w:val="1"/>
      <w:marLeft w:val="0"/>
      <w:marRight w:val="0"/>
      <w:marTop w:val="0"/>
      <w:marBottom w:val="0"/>
      <w:divBdr>
        <w:top w:val="none" w:sz="0" w:space="0" w:color="auto"/>
        <w:left w:val="none" w:sz="0" w:space="0" w:color="auto"/>
        <w:bottom w:val="none" w:sz="0" w:space="0" w:color="auto"/>
        <w:right w:val="none" w:sz="0" w:space="0" w:color="auto"/>
      </w:divBdr>
    </w:div>
    <w:div w:id="2054962055">
      <w:bodyDiv w:val="1"/>
      <w:marLeft w:val="0"/>
      <w:marRight w:val="0"/>
      <w:marTop w:val="0"/>
      <w:marBottom w:val="0"/>
      <w:divBdr>
        <w:top w:val="none" w:sz="0" w:space="0" w:color="auto"/>
        <w:left w:val="none" w:sz="0" w:space="0" w:color="auto"/>
        <w:bottom w:val="none" w:sz="0" w:space="0" w:color="auto"/>
        <w:right w:val="none" w:sz="0" w:space="0" w:color="auto"/>
      </w:divBdr>
    </w:div>
    <w:div w:id="2055620608">
      <w:bodyDiv w:val="1"/>
      <w:marLeft w:val="0"/>
      <w:marRight w:val="0"/>
      <w:marTop w:val="0"/>
      <w:marBottom w:val="0"/>
      <w:divBdr>
        <w:top w:val="none" w:sz="0" w:space="0" w:color="auto"/>
        <w:left w:val="none" w:sz="0" w:space="0" w:color="auto"/>
        <w:bottom w:val="none" w:sz="0" w:space="0" w:color="auto"/>
        <w:right w:val="none" w:sz="0" w:space="0" w:color="auto"/>
      </w:divBdr>
    </w:div>
    <w:div w:id="2067950187">
      <w:bodyDiv w:val="1"/>
      <w:marLeft w:val="0"/>
      <w:marRight w:val="0"/>
      <w:marTop w:val="0"/>
      <w:marBottom w:val="0"/>
      <w:divBdr>
        <w:top w:val="none" w:sz="0" w:space="0" w:color="auto"/>
        <w:left w:val="none" w:sz="0" w:space="0" w:color="auto"/>
        <w:bottom w:val="none" w:sz="0" w:space="0" w:color="auto"/>
        <w:right w:val="none" w:sz="0" w:space="0" w:color="auto"/>
      </w:divBdr>
    </w:div>
    <w:div w:id="2068532123">
      <w:bodyDiv w:val="1"/>
      <w:marLeft w:val="0"/>
      <w:marRight w:val="0"/>
      <w:marTop w:val="0"/>
      <w:marBottom w:val="0"/>
      <w:divBdr>
        <w:top w:val="none" w:sz="0" w:space="0" w:color="auto"/>
        <w:left w:val="none" w:sz="0" w:space="0" w:color="auto"/>
        <w:bottom w:val="none" w:sz="0" w:space="0" w:color="auto"/>
        <w:right w:val="none" w:sz="0" w:space="0" w:color="auto"/>
      </w:divBdr>
    </w:div>
    <w:div w:id="2076049719">
      <w:bodyDiv w:val="1"/>
      <w:marLeft w:val="0"/>
      <w:marRight w:val="0"/>
      <w:marTop w:val="0"/>
      <w:marBottom w:val="0"/>
      <w:divBdr>
        <w:top w:val="none" w:sz="0" w:space="0" w:color="auto"/>
        <w:left w:val="none" w:sz="0" w:space="0" w:color="auto"/>
        <w:bottom w:val="none" w:sz="0" w:space="0" w:color="auto"/>
        <w:right w:val="none" w:sz="0" w:space="0" w:color="auto"/>
      </w:divBdr>
    </w:div>
    <w:div w:id="2132966932">
      <w:bodyDiv w:val="1"/>
      <w:marLeft w:val="0"/>
      <w:marRight w:val="0"/>
      <w:marTop w:val="0"/>
      <w:marBottom w:val="0"/>
      <w:divBdr>
        <w:top w:val="none" w:sz="0" w:space="0" w:color="auto"/>
        <w:left w:val="none" w:sz="0" w:space="0" w:color="auto"/>
        <w:bottom w:val="none" w:sz="0" w:space="0" w:color="auto"/>
        <w:right w:val="none" w:sz="0" w:space="0" w:color="auto"/>
      </w:divBdr>
    </w:div>
    <w:div w:id="214376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cbi.eu/market-information/processed-fruit-vegetables-edible-nuts/almonds" TargetMode="External"/><Relationship Id="rId2" Type="http://schemas.openxmlformats.org/officeDocument/2006/relationships/hyperlink" Target="https://www.fas.usda.gov/data/production/commodity/0577400" TargetMode="External"/><Relationship Id="rId1" Type="http://schemas.openxmlformats.org/officeDocument/2006/relationships/hyperlink" Target="https://circabc.europa.eu/ui/group/e9d50ad8-e41f-4379-839a-fdfe08f0aa96/library/9f483239-477f-4f14-8e2a-a09e1edb1f3d/details?download=true" TargetMode="External"/><Relationship Id="rId4" Type="http://schemas.openxmlformats.org/officeDocument/2006/relationships/hyperlink" Target="https://www.almonds.com/sites/default/files/2021-07/2021%20Innova%20Global%20New%20Product%20Introduc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e\Local%20Settings\Temporary%20Internet%20Files\Content.Outlook\CPWOYFO0\frucom_ciruclars_00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B8963-972C-44C4-865D-C2957B36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frucom_ciruclars_000</Template>
  <TotalTime>0</TotalTime>
  <Pages>4</Pages>
  <Words>1738</Words>
  <Characters>9910</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2B.COM</Company>
  <LinksUpToDate>false</LinksUpToDate>
  <CharactersWithSpaces>11625</CharactersWithSpaces>
  <SharedDoc>false</SharedDoc>
  <HLinks>
    <vt:vector size="6" baseType="variant">
      <vt:variant>
        <vt:i4>5374068</vt:i4>
      </vt:variant>
      <vt:variant>
        <vt:i4>0</vt:i4>
      </vt:variant>
      <vt:variant>
        <vt:i4>0</vt:i4>
      </vt:variant>
      <vt:variant>
        <vt:i4>5</vt:i4>
      </vt:variant>
      <vt:variant>
        <vt:lpwstr>mailto:cmoser@frucom.eu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Moser</dc:creator>
  <cp:keywords/>
  <dc:description/>
  <cp:lastModifiedBy>Lebo MOFOLO</cp:lastModifiedBy>
  <cp:revision>8</cp:revision>
  <cp:lastPrinted>2025-02-14T00:01:00Z</cp:lastPrinted>
  <dcterms:created xsi:type="dcterms:W3CDTF">2025-03-19T12:13:00Z</dcterms:created>
  <dcterms:modified xsi:type="dcterms:W3CDTF">2025-03-24T17:01:00Z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56aec7c73dcf77c4b8fe3f638687c5b8608635f4eb1258bff511c233cbd63f0f</vt:lpwstr>
  </property>
</Properties>
</file>