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D8ED9" w14:textId="77777777" w:rsidR="00293FE9" w:rsidRPr="001A6241" w:rsidRDefault="00293FE9" w:rsidP="00140261">
      <w:pPr>
        <w:spacing w:after="240"/>
        <w:ind w:left="360"/>
        <w:rPr>
          <w:rFonts w:ascii="Georgia" w:eastAsia="Times New Roman" w:hAnsi="Georgia"/>
          <w:b/>
          <w:bCs/>
          <w:sz w:val="20"/>
          <w:szCs w:val="20"/>
          <w:lang w:val="en-US"/>
        </w:rPr>
      </w:pPr>
    </w:p>
    <w:p w14:paraId="1E35C491" w14:textId="12DDEFE6" w:rsidR="00293FE9" w:rsidRPr="001A6241" w:rsidRDefault="00293FE9" w:rsidP="00140261">
      <w:pPr>
        <w:spacing w:after="240"/>
        <w:jc w:val="center"/>
        <w:rPr>
          <w:rFonts w:ascii="Georgia" w:hAnsi="Georgia" w:cstheme="minorBidi"/>
          <w:sz w:val="20"/>
          <w:szCs w:val="20"/>
        </w:rPr>
      </w:pPr>
      <w:r w:rsidRPr="001A6241">
        <w:rPr>
          <w:rFonts w:ascii="Georgia" w:hAnsi="Georgia" w:cstheme="minorBidi"/>
          <w:sz w:val="20"/>
          <w:szCs w:val="20"/>
        </w:rPr>
        <w:t xml:space="preserve">Meeting of the AFCRT – </w:t>
      </w:r>
      <w:r w:rsidR="004F7FE2" w:rsidRPr="001A6241">
        <w:rPr>
          <w:rFonts w:ascii="Georgia" w:hAnsi="Georgia" w:cstheme="minorBidi"/>
          <w:i/>
          <w:iCs/>
          <w:color w:val="FF0000"/>
          <w:sz w:val="20"/>
          <w:szCs w:val="20"/>
        </w:rPr>
        <w:t>13 March 2025</w:t>
      </w:r>
    </w:p>
    <w:p w14:paraId="0FC29FC2" w14:textId="59A30027" w:rsidR="00293FE9" w:rsidRPr="001A6241" w:rsidRDefault="00293FE9" w:rsidP="00140261">
      <w:pPr>
        <w:spacing w:after="240"/>
        <w:jc w:val="center"/>
        <w:rPr>
          <w:rFonts w:ascii="Georgia" w:hAnsi="Georgia" w:cstheme="minorBidi"/>
          <w:sz w:val="20"/>
          <w:szCs w:val="20"/>
          <w:lang w:val="en-US"/>
        </w:rPr>
      </w:pPr>
      <w:r w:rsidRPr="001A6241">
        <w:rPr>
          <w:rFonts w:ascii="Georgia" w:hAnsi="Georgia" w:cstheme="minorBidi"/>
          <w:sz w:val="20"/>
          <w:szCs w:val="20"/>
          <w:lang w:val="en-US"/>
        </w:rPr>
        <w:t xml:space="preserve">Draft </w:t>
      </w:r>
      <w:r w:rsidR="00261B3C" w:rsidRPr="001A6241">
        <w:rPr>
          <w:rFonts w:ascii="Georgia" w:hAnsi="Georgia" w:cstheme="minorBidi"/>
          <w:sz w:val="20"/>
          <w:szCs w:val="20"/>
          <w:lang w:val="en-US"/>
        </w:rPr>
        <w:t>minutes</w:t>
      </w:r>
    </w:p>
    <w:p w14:paraId="387787FB" w14:textId="18514734" w:rsidR="00293FE9" w:rsidRPr="001A6241" w:rsidRDefault="004F7FE2" w:rsidP="00140261">
      <w:pPr>
        <w:spacing w:after="240"/>
        <w:jc w:val="center"/>
        <w:rPr>
          <w:rFonts w:ascii="Georgia" w:hAnsi="Georgia" w:cstheme="minorBidi"/>
          <w:i/>
          <w:iCs/>
          <w:color w:val="FF0000"/>
          <w:sz w:val="20"/>
          <w:szCs w:val="20"/>
          <w:lang w:val="it-IT"/>
        </w:rPr>
      </w:pPr>
      <w:r w:rsidRPr="001A6241">
        <w:rPr>
          <w:rFonts w:ascii="Georgia" w:hAnsi="Georgia" w:cstheme="minorBidi"/>
          <w:i/>
          <w:iCs/>
          <w:color w:val="FF0000"/>
          <w:sz w:val="20"/>
          <w:szCs w:val="20"/>
          <w:lang w:val="it-IT"/>
        </w:rPr>
        <w:t>Paula de Vera, Copa and Cogeca</w:t>
      </w:r>
    </w:p>
    <w:p w14:paraId="5CA86BFE" w14:textId="77777777" w:rsidR="00293FE9" w:rsidRPr="001A6241" w:rsidRDefault="00293FE9" w:rsidP="00140261">
      <w:pPr>
        <w:spacing w:after="240"/>
        <w:jc w:val="both"/>
        <w:rPr>
          <w:rFonts w:ascii="Georgia" w:hAnsi="Georgia" w:cstheme="minorBidi"/>
          <w:sz w:val="20"/>
          <w:szCs w:val="20"/>
          <w:lang w:val="it-IT"/>
        </w:rPr>
      </w:pPr>
    </w:p>
    <w:p w14:paraId="79BD75BA" w14:textId="68338C00" w:rsidR="00293FE9" w:rsidRPr="001A6241" w:rsidRDefault="00293FE9" w:rsidP="00140261">
      <w:pPr>
        <w:spacing w:before="240" w:after="240"/>
        <w:rPr>
          <w:rFonts w:ascii="Georgia" w:hAnsi="Georgia" w:cstheme="minorHAnsi"/>
          <w:b/>
          <w:bCs/>
          <w:sz w:val="20"/>
          <w:szCs w:val="20"/>
        </w:rPr>
      </w:pPr>
      <w:r w:rsidRPr="001A6241">
        <w:rPr>
          <w:rFonts w:ascii="Georgia" w:hAnsi="Georgia" w:cstheme="minorHAnsi"/>
          <w:b/>
          <w:bCs/>
          <w:sz w:val="20"/>
          <w:szCs w:val="20"/>
        </w:rPr>
        <w:t>List of participants:</w:t>
      </w:r>
      <w:r w:rsidR="00897D1A" w:rsidRPr="001A6241">
        <w:rPr>
          <w:rFonts w:ascii="Georgia" w:hAnsi="Georgia" w:cstheme="minorHAnsi"/>
          <w:b/>
          <w:bCs/>
          <w:sz w:val="20"/>
          <w:szCs w:val="20"/>
        </w:rPr>
        <w:t xml:space="preserve"> </w:t>
      </w:r>
    </w:p>
    <w:tbl>
      <w:tblPr>
        <w:tblStyle w:val="TableGrid"/>
        <w:tblW w:w="0" w:type="auto"/>
        <w:tblLook w:val="04A0" w:firstRow="1" w:lastRow="0" w:firstColumn="1" w:lastColumn="0" w:noHBand="0" w:noVBand="1"/>
      </w:tblPr>
      <w:tblGrid>
        <w:gridCol w:w="4508"/>
        <w:gridCol w:w="4508"/>
      </w:tblGrid>
      <w:tr w:rsidR="00293FE9" w:rsidRPr="009D7E56" w14:paraId="2581A5E2" w14:textId="77777777" w:rsidTr="009D7E56">
        <w:tc>
          <w:tcPr>
            <w:tcW w:w="4508" w:type="dxa"/>
          </w:tcPr>
          <w:p w14:paraId="745A5A1A" w14:textId="67A90779" w:rsidR="00293FE9" w:rsidRPr="009D7E56" w:rsidRDefault="00293FE9" w:rsidP="009D7E56">
            <w:pPr>
              <w:spacing w:before="240" w:after="240"/>
              <w:jc w:val="center"/>
              <w:rPr>
                <w:rFonts w:ascii="Georgia" w:hAnsi="Georgia" w:cstheme="minorHAnsi"/>
                <w:i/>
                <w:iCs/>
                <w:sz w:val="20"/>
                <w:szCs w:val="20"/>
              </w:rPr>
            </w:pPr>
            <w:r w:rsidRPr="009D7E56">
              <w:rPr>
                <w:rFonts w:ascii="Georgia" w:hAnsi="Georgia" w:cstheme="minorHAnsi"/>
                <w:b/>
                <w:bCs/>
                <w:sz w:val="20"/>
                <w:szCs w:val="20"/>
              </w:rPr>
              <w:t>Name</w:t>
            </w:r>
            <w:r w:rsidR="004B25F4" w:rsidRPr="009D7E56">
              <w:rPr>
                <w:rFonts w:ascii="Georgia" w:hAnsi="Georgia" w:cstheme="minorHAnsi"/>
                <w:b/>
                <w:bCs/>
                <w:sz w:val="20"/>
                <w:szCs w:val="20"/>
              </w:rPr>
              <w:t xml:space="preserve"> + </w:t>
            </w:r>
            <w:r w:rsidR="004B25F4" w:rsidRPr="009D7E56">
              <w:rPr>
                <w:rFonts w:ascii="Georgia" w:hAnsi="Georgia" w:cstheme="minorHAnsi"/>
                <w:b/>
                <w:bCs/>
                <w:i/>
                <w:iCs/>
                <w:sz w:val="20"/>
                <w:szCs w:val="20"/>
              </w:rPr>
              <w:t xml:space="preserve">surname </w:t>
            </w:r>
            <w:r w:rsidR="004B25F4" w:rsidRPr="009D7E56">
              <w:rPr>
                <w:rFonts w:ascii="Georgia" w:hAnsi="Georgia" w:cstheme="minorHAnsi"/>
                <w:color w:val="4472C4" w:themeColor="accent1"/>
                <w:sz w:val="20"/>
                <w:szCs w:val="20"/>
              </w:rPr>
              <w:t>(</w:t>
            </w:r>
            <w:r w:rsidR="004B25F4" w:rsidRPr="009D7E56">
              <w:rPr>
                <w:rFonts w:ascii="Georgia" w:hAnsi="Georgia" w:cstheme="minorHAnsi"/>
                <w:i/>
                <w:iCs/>
                <w:color w:val="4472C4" w:themeColor="accent1"/>
                <w:sz w:val="20"/>
                <w:szCs w:val="20"/>
              </w:rPr>
              <w:t>surname alphabetical order)</w:t>
            </w:r>
          </w:p>
        </w:tc>
        <w:tc>
          <w:tcPr>
            <w:tcW w:w="4508" w:type="dxa"/>
          </w:tcPr>
          <w:p w14:paraId="493F8943" w14:textId="7171FEFE" w:rsidR="00293FE9" w:rsidRPr="009D7E56" w:rsidRDefault="00293FE9" w:rsidP="009D7E56">
            <w:pPr>
              <w:spacing w:before="240" w:after="240"/>
              <w:jc w:val="center"/>
              <w:rPr>
                <w:rFonts w:ascii="Georgia" w:hAnsi="Georgia" w:cstheme="minorHAnsi"/>
                <w:sz w:val="20"/>
                <w:szCs w:val="20"/>
              </w:rPr>
            </w:pPr>
            <w:r w:rsidRPr="009D7E56">
              <w:rPr>
                <w:rFonts w:ascii="Georgia" w:hAnsi="Georgia" w:cstheme="minorHAnsi"/>
                <w:b/>
                <w:bCs/>
                <w:sz w:val="20"/>
                <w:szCs w:val="20"/>
              </w:rPr>
              <w:t>Organization</w:t>
            </w:r>
            <w:r w:rsidR="004B25F4" w:rsidRPr="009D7E56">
              <w:rPr>
                <w:rFonts w:ascii="Georgia" w:hAnsi="Georgia" w:cstheme="minorHAnsi"/>
                <w:b/>
                <w:bCs/>
                <w:sz w:val="20"/>
                <w:szCs w:val="20"/>
              </w:rPr>
              <w:t xml:space="preserve"> </w:t>
            </w:r>
            <w:r w:rsidR="004B25F4" w:rsidRPr="009D7E56">
              <w:rPr>
                <w:rFonts w:ascii="Georgia" w:hAnsi="Georgia" w:cstheme="minorHAnsi"/>
                <w:i/>
                <w:iCs/>
                <w:color w:val="4472C4" w:themeColor="accent1"/>
                <w:sz w:val="20"/>
                <w:szCs w:val="20"/>
              </w:rPr>
              <w:t>(alphabetical order)</w:t>
            </w:r>
          </w:p>
        </w:tc>
      </w:tr>
      <w:tr w:rsidR="006C50E8" w:rsidRPr="009D7E56" w14:paraId="4B1B56BE" w14:textId="77777777" w:rsidTr="009D7E56">
        <w:trPr>
          <w:trHeight w:val="355"/>
        </w:trPr>
        <w:tc>
          <w:tcPr>
            <w:tcW w:w="4508" w:type="dxa"/>
            <w:noWrap/>
            <w:vAlign w:val="bottom"/>
          </w:tcPr>
          <w:p w14:paraId="52DFD6B0" w14:textId="5DEFAF37" w:rsidR="006C50E8" w:rsidRPr="009D7E56" w:rsidRDefault="006C50E8" w:rsidP="009D7E56">
            <w:pPr>
              <w:spacing w:after="240"/>
              <w:jc w:val="center"/>
              <w:rPr>
                <w:rFonts w:ascii="Georgia" w:hAnsi="Georgia"/>
                <w:color w:val="000000"/>
                <w:sz w:val="20"/>
                <w:szCs w:val="20"/>
              </w:rPr>
            </w:pPr>
            <w:r>
              <w:rPr>
                <w:rFonts w:ascii="Georgia" w:hAnsi="Georgia"/>
                <w:color w:val="000000"/>
                <w:sz w:val="20"/>
                <w:szCs w:val="20"/>
              </w:rPr>
              <w:t>Alexander Krick</w:t>
            </w:r>
          </w:p>
        </w:tc>
        <w:tc>
          <w:tcPr>
            <w:tcW w:w="4508" w:type="dxa"/>
            <w:noWrap/>
            <w:vAlign w:val="bottom"/>
          </w:tcPr>
          <w:p w14:paraId="703C0F14" w14:textId="7D90B037" w:rsidR="006C50E8" w:rsidRPr="009D7E56" w:rsidRDefault="006C50E8" w:rsidP="009D7E56">
            <w:pPr>
              <w:spacing w:after="240"/>
              <w:jc w:val="center"/>
              <w:rPr>
                <w:rFonts w:ascii="Georgia" w:hAnsi="Georgia"/>
                <w:color w:val="000000"/>
                <w:sz w:val="20"/>
                <w:szCs w:val="20"/>
              </w:rPr>
            </w:pPr>
            <w:r>
              <w:rPr>
                <w:rFonts w:ascii="Georgia" w:hAnsi="Georgia"/>
                <w:color w:val="000000"/>
                <w:sz w:val="20"/>
                <w:szCs w:val="20"/>
              </w:rPr>
              <w:t>CIBE</w:t>
            </w:r>
          </w:p>
        </w:tc>
      </w:tr>
      <w:tr w:rsidR="00982250" w:rsidRPr="009D7E56" w14:paraId="65ADB0A6" w14:textId="77777777" w:rsidTr="009D7E56">
        <w:trPr>
          <w:trHeight w:val="355"/>
        </w:trPr>
        <w:tc>
          <w:tcPr>
            <w:tcW w:w="4508" w:type="dxa"/>
            <w:noWrap/>
            <w:vAlign w:val="bottom"/>
          </w:tcPr>
          <w:p w14:paraId="79C5A112" w14:textId="0731E86D" w:rsidR="00982250" w:rsidRPr="009D7E56" w:rsidRDefault="00982250" w:rsidP="009D7E56">
            <w:pPr>
              <w:spacing w:after="240"/>
              <w:jc w:val="center"/>
              <w:rPr>
                <w:rFonts w:ascii="Georgia" w:eastAsia="Times New Roman" w:hAnsi="Georgia" w:cstheme="minorBidi"/>
                <w:color w:val="000000"/>
                <w:sz w:val="20"/>
                <w:szCs w:val="20"/>
              </w:rPr>
            </w:pPr>
            <w:r w:rsidRPr="009D7E56">
              <w:rPr>
                <w:rFonts w:ascii="Georgia" w:hAnsi="Georgia"/>
                <w:color w:val="000000"/>
                <w:sz w:val="20"/>
                <w:szCs w:val="20"/>
              </w:rPr>
              <w:t>Maelle Mabecque</w:t>
            </w:r>
          </w:p>
        </w:tc>
        <w:tc>
          <w:tcPr>
            <w:tcW w:w="4508" w:type="dxa"/>
            <w:noWrap/>
            <w:vAlign w:val="bottom"/>
          </w:tcPr>
          <w:p w14:paraId="2DC124CE" w14:textId="74A2C58F" w:rsidR="00982250" w:rsidRPr="009D7E56" w:rsidRDefault="00982250" w:rsidP="009D7E56">
            <w:pPr>
              <w:spacing w:after="240"/>
              <w:jc w:val="center"/>
              <w:rPr>
                <w:rFonts w:ascii="Georgia" w:eastAsia="Times New Roman" w:hAnsi="Georgia" w:cstheme="minorBidi"/>
                <w:color w:val="000000"/>
                <w:sz w:val="20"/>
                <w:szCs w:val="20"/>
              </w:rPr>
            </w:pPr>
            <w:r w:rsidRPr="009D7E56">
              <w:rPr>
                <w:rFonts w:ascii="Georgia" w:hAnsi="Georgia"/>
                <w:color w:val="000000"/>
                <w:sz w:val="20"/>
                <w:szCs w:val="20"/>
              </w:rPr>
              <w:t>CIBE</w:t>
            </w:r>
          </w:p>
        </w:tc>
      </w:tr>
      <w:tr w:rsidR="009D7E56" w:rsidRPr="009D7E56" w14:paraId="4759A1A9" w14:textId="77777777" w:rsidTr="009D7E56">
        <w:trPr>
          <w:trHeight w:val="288"/>
        </w:trPr>
        <w:tc>
          <w:tcPr>
            <w:tcW w:w="4508" w:type="dxa"/>
            <w:noWrap/>
            <w:vAlign w:val="bottom"/>
          </w:tcPr>
          <w:p w14:paraId="4E31C272" w14:textId="598321EB"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Stéphanie Pelet-Serra</w:t>
            </w:r>
          </w:p>
        </w:tc>
        <w:tc>
          <w:tcPr>
            <w:tcW w:w="4508" w:type="dxa"/>
            <w:noWrap/>
            <w:vAlign w:val="bottom"/>
          </w:tcPr>
          <w:p w14:paraId="65FD740A" w14:textId="6F60EF0D"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COCERAL</w:t>
            </w:r>
          </w:p>
        </w:tc>
      </w:tr>
      <w:tr w:rsidR="009D7E56" w:rsidRPr="009D7E56" w14:paraId="3D8B15C8" w14:textId="77777777" w:rsidTr="009D7E56">
        <w:trPr>
          <w:trHeight w:val="288"/>
        </w:trPr>
        <w:tc>
          <w:tcPr>
            <w:tcW w:w="4508" w:type="dxa"/>
            <w:noWrap/>
            <w:vAlign w:val="bottom"/>
          </w:tcPr>
          <w:p w14:paraId="74A988E6" w14:textId="71F4FA7C"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Verena Scherfranz</w:t>
            </w:r>
          </w:p>
        </w:tc>
        <w:tc>
          <w:tcPr>
            <w:tcW w:w="4508" w:type="dxa"/>
            <w:noWrap/>
            <w:vAlign w:val="bottom"/>
          </w:tcPr>
          <w:p w14:paraId="26F5C4C9" w14:textId="7BC2AAB9"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Copa and Cogeca</w:t>
            </w:r>
          </w:p>
        </w:tc>
      </w:tr>
      <w:tr w:rsidR="009D7E56" w:rsidRPr="009D7E56" w14:paraId="4AA58D7E" w14:textId="77777777" w:rsidTr="009D7E56">
        <w:trPr>
          <w:trHeight w:val="288"/>
        </w:trPr>
        <w:tc>
          <w:tcPr>
            <w:tcW w:w="4508" w:type="dxa"/>
            <w:noWrap/>
            <w:vAlign w:val="bottom"/>
          </w:tcPr>
          <w:p w14:paraId="16747D73" w14:textId="5E3A502B"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Max Schulman</w:t>
            </w:r>
          </w:p>
        </w:tc>
        <w:tc>
          <w:tcPr>
            <w:tcW w:w="4508" w:type="dxa"/>
            <w:noWrap/>
            <w:vAlign w:val="bottom"/>
          </w:tcPr>
          <w:p w14:paraId="0DFD54A9" w14:textId="3A3C24FC"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Copa and Cogeca</w:t>
            </w:r>
          </w:p>
        </w:tc>
      </w:tr>
      <w:tr w:rsidR="009D7E56" w:rsidRPr="009D7E56" w14:paraId="73266F54" w14:textId="77777777" w:rsidTr="009D7E56">
        <w:trPr>
          <w:trHeight w:val="288"/>
        </w:trPr>
        <w:tc>
          <w:tcPr>
            <w:tcW w:w="4508" w:type="dxa"/>
            <w:noWrap/>
            <w:vAlign w:val="bottom"/>
          </w:tcPr>
          <w:p w14:paraId="7D23210D" w14:textId="55AB1C88"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Paula de Vera</w:t>
            </w:r>
          </w:p>
        </w:tc>
        <w:tc>
          <w:tcPr>
            <w:tcW w:w="4508" w:type="dxa"/>
            <w:noWrap/>
            <w:vAlign w:val="bottom"/>
          </w:tcPr>
          <w:p w14:paraId="47B7D9AC" w14:textId="7890D78D"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Copa and Cogeca</w:t>
            </w:r>
          </w:p>
        </w:tc>
      </w:tr>
      <w:tr w:rsidR="00E719AF" w:rsidRPr="009D7E56" w14:paraId="44C3A47A" w14:textId="77777777" w:rsidTr="009D7E56">
        <w:trPr>
          <w:trHeight w:val="288"/>
        </w:trPr>
        <w:tc>
          <w:tcPr>
            <w:tcW w:w="4508" w:type="dxa"/>
            <w:noWrap/>
            <w:vAlign w:val="bottom"/>
          </w:tcPr>
          <w:p w14:paraId="1A6796ED" w14:textId="6CCAE6DB" w:rsidR="00E719AF" w:rsidRPr="009D7E56" w:rsidRDefault="00E719AF" w:rsidP="009D7E56">
            <w:pPr>
              <w:spacing w:after="240"/>
              <w:jc w:val="center"/>
              <w:rPr>
                <w:rFonts w:ascii="Georgia" w:hAnsi="Georgia"/>
                <w:color w:val="000000"/>
                <w:sz w:val="20"/>
                <w:szCs w:val="20"/>
              </w:rPr>
            </w:pPr>
            <w:r>
              <w:rPr>
                <w:rFonts w:ascii="Georgia" w:hAnsi="Georgia"/>
                <w:color w:val="000000"/>
                <w:sz w:val="20"/>
                <w:szCs w:val="20"/>
              </w:rPr>
              <w:t>Emma Brown</w:t>
            </w:r>
          </w:p>
        </w:tc>
        <w:tc>
          <w:tcPr>
            <w:tcW w:w="4508" w:type="dxa"/>
            <w:noWrap/>
            <w:vAlign w:val="bottom"/>
          </w:tcPr>
          <w:p w14:paraId="1315C217" w14:textId="0F1C3681" w:rsidR="00E719AF" w:rsidRPr="009D7E56" w:rsidRDefault="00E719AF" w:rsidP="009D7E56">
            <w:pPr>
              <w:spacing w:after="240"/>
              <w:jc w:val="center"/>
              <w:rPr>
                <w:rFonts w:ascii="Georgia" w:hAnsi="Georgia"/>
                <w:color w:val="000000"/>
                <w:sz w:val="20"/>
                <w:szCs w:val="20"/>
              </w:rPr>
            </w:pPr>
            <w:r>
              <w:rPr>
                <w:rFonts w:ascii="Georgia" w:hAnsi="Georgia"/>
                <w:color w:val="000000"/>
                <w:sz w:val="20"/>
                <w:szCs w:val="20"/>
              </w:rPr>
              <w:t>CropLifeEurope</w:t>
            </w:r>
          </w:p>
        </w:tc>
      </w:tr>
      <w:tr w:rsidR="009D7E56" w:rsidRPr="009D7E56" w14:paraId="6E2D3EBB" w14:textId="77777777" w:rsidTr="009D7E56">
        <w:trPr>
          <w:trHeight w:val="288"/>
        </w:trPr>
        <w:tc>
          <w:tcPr>
            <w:tcW w:w="4508" w:type="dxa"/>
            <w:noWrap/>
            <w:vAlign w:val="bottom"/>
          </w:tcPr>
          <w:p w14:paraId="312C0DBE" w14:textId="3D66006C"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Kevin Heylen</w:t>
            </w:r>
          </w:p>
        </w:tc>
        <w:tc>
          <w:tcPr>
            <w:tcW w:w="4508" w:type="dxa"/>
            <w:noWrap/>
            <w:vAlign w:val="bottom"/>
          </w:tcPr>
          <w:p w14:paraId="021802BA" w14:textId="08D173DE"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CropLifeEurope</w:t>
            </w:r>
          </w:p>
        </w:tc>
      </w:tr>
      <w:tr w:rsidR="009D7E56" w:rsidRPr="009D7E56" w14:paraId="7C415C4E" w14:textId="77777777" w:rsidTr="009D7E56">
        <w:trPr>
          <w:trHeight w:val="288"/>
        </w:trPr>
        <w:tc>
          <w:tcPr>
            <w:tcW w:w="4508" w:type="dxa"/>
            <w:noWrap/>
            <w:vAlign w:val="bottom"/>
          </w:tcPr>
          <w:p w14:paraId="7FA7BE66" w14:textId="4E3C8076"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Stuart Rutherford</w:t>
            </w:r>
          </w:p>
        </w:tc>
        <w:tc>
          <w:tcPr>
            <w:tcW w:w="4508" w:type="dxa"/>
            <w:noWrap/>
            <w:vAlign w:val="bottom"/>
          </w:tcPr>
          <w:p w14:paraId="61405673" w14:textId="26A1BACF"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CropLifeEurope</w:t>
            </w:r>
          </w:p>
        </w:tc>
      </w:tr>
      <w:tr w:rsidR="009D7E56" w:rsidRPr="009D7E56" w14:paraId="15D7C1B9" w14:textId="77777777" w:rsidTr="009D7E56">
        <w:trPr>
          <w:trHeight w:val="288"/>
        </w:trPr>
        <w:tc>
          <w:tcPr>
            <w:tcW w:w="4508" w:type="dxa"/>
            <w:noWrap/>
            <w:vAlign w:val="bottom"/>
          </w:tcPr>
          <w:p w14:paraId="1E9B6507" w14:textId="70CE838A"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Juliette-Marie Margueritte</w:t>
            </w:r>
          </w:p>
        </w:tc>
        <w:tc>
          <w:tcPr>
            <w:tcW w:w="4508" w:type="dxa"/>
            <w:noWrap/>
            <w:vAlign w:val="bottom"/>
          </w:tcPr>
          <w:p w14:paraId="4A7F6F25" w14:textId="7E73BDA8"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EUPPA</w:t>
            </w:r>
          </w:p>
        </w:tc>
      </w:tr>
      <w:tr w:rsidR="009D7E56" w:rsidRPr="009D7E56" w14:paraId="2CB11D9E" w14:textId="77777777" w:rsidTr="009D7E56">
        <w:trPr>
          <w:trHeight w:val="288"/>
        </w:trPr>
        <w:tc>
          <w:tcPr>
            <w:tcW w:w="4508" w:type="dxa"/>
            <w:noWrap/>
            <w:vAlign w:val="bottom"/>
          </w:tcPr>
          <w:p w14:paraId="2E438E8E" w14:textId="34788C8F"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Michelle End</w:t>
            </w:r>
          </w:p>
        </w:tc>
        <w:tc>
          <w:tcPr>
            <w:tcW w:w="4508" w:type="dxa"/>
            <w:noWrap/>
            <w:vAlign w:val="bottom"/>
          </w:tcPr>
          <w:p w14:paraId="70C0BA1F" w14:textId="5DE2D1F5"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EuroCocoa</w:t>
            </w:r>
          </w:p>
        </w:tc>
      </w:tr>
      <w:tr w:rsidR="009D7E56" w:rsidRPr="009D7E56" w14:paraId="477B3630" w14:textId="77777777" w:rsidTr="009D7E56">
        <w:trPr>
          <w:trHeight w:val="288"/>
        </w:trPr>
        <w:tc>
          <w:tcPr>
            <w:tcW w:w="4508" w:type="dxa"/>
            <w:noWrap/>
            <w:vAlign w:val="bottom"/>
          </w:tcPr>
          <w:p w14:paraId="5EC206C0" w14:textId="17E9D551"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Romans Vorss</w:t>
            </w:r>
          </w:p>
        </w:tc>
        <w:tc>
          <w:tcPr>
            <w:tcW w:w="4508" w:type="dxa"/>
            <w:noWrap/>
            <w:vAlign w:val="bottom"/>
          </w:tcPr>
          <w:p w14:paraId="5489D9F4" w14:textId="75081593"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Europatat</w:t>
            </w:r>
          </w:p>
        </w:tc>
      </w:tr>
      <w:tr w:rsidR="009D7E56" w:rsidRPr="009D7E56" w14:paraId="5C25A57A" w14:textId="77777777" w:rsidTr="009D7E56">
        <w:trPr>
          <w:trHeight w:val="288"/>
        </w:trPr>
        <w:tc>
          <w:tcPr>
            <w:tcW w:w="4508" w:type="dxa"/>
            <w:noWrap/>
            <w:vAlign w:val="bottom"/>
          </w:tcPr>
          <w:p w14:paraId="0297B7DD" w14:textId="52309366"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Amalia Kafka</w:t>
            </w:r>
          </w:p>
        </w:tc>
        <w:tc>
          <w:tcPr>
            <w:tcW w:w="4508" w:type="dxa"/>
            <w:noWrap/>
            <w:vAlign w:val="bottom"/>
          </w:tcPr>
          <w:p w14:paraId="11754D5D" w14:textId="2C939895"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Euroseeds</w:t>
            </w:r>
          </w:p>
        </w:tc>
      </w:tr>
      <w:tr w:rsidR="009D7E56" w:rsidRPr="009D7E56" w14:paraId="3F7D3ECE" w14:textId="77777777" w:rsidTr="009D7E56">
        <w:trPr>
          <w:trHeight w:val="288"/>
        </w:trPr>
        <w:tc>
          <w:tcPr>
            <w:tcW w:w="4508" w:type="dxa"/>
            <w:noWrap/>
            <w:vAlign w:val="bottom"/>
          </w:tcPr>
          <w:p w14:paraId="48522648" w14:textId="7C0504B0"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Angeliki Stavropoulou</w:t>
            </w:r>
          </w:p>
        </w:tc>
        <w:tc>
          <w:tcPr>
            <w:tcW w:w="4508" w:type="dxa"/>
            <w:noWrap/>
            <w:vAlign w:val="bottom"/>
          </w:tcPr>
          <w:p w14:paraId="12937F09" w14:textId="0B3DF540"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FEDIOL</w:t>
            </w:r>
          </w:p>
        </w:tc>
      </w:tr>
      <w:tr w:rsidR="009D7E56" w:rsidRPr="009D7E56" w14:paraId="5E6DF506" w14:textId="77777777" w:rsidTr="009D7E56">
        <w:trPr>
          <w:trHeight w:val="288"/>
        </w:trPr>
        <w:tc>
          <w:tcPr>
            <w:tcW w:w="4508" w:type="dxa"/>
            <w:noWrap/>
            <w:vAlign w:val="bottom"/>
          </w:tcPr>
          <w:p w14:paraId="46445B16" w14:textId="55540554"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Arnaud Bouxin</w:t>
            </w:r>
          </w:p>
        </w:tc>
        <w:tc>
          <w:tcPr>
            <w:tcW w:w="4508" w:type="dxa"/>
            <w:noWrap/>
            <w:vAlign w:val="bottom"/>
          </w:tcPr>
          <w:p w14:paraId="47673BCD" w14:textId="1B87E9FB"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FEFAC</w:t>
            </w:r>
          </w:p>
        </w:tc>
      </w:tr>
      <w:tr w:rsidR="009D7E56" w:rsidRPr="009D7E56" w14:paraId="65070F69" w14:textId="77777777" w:rsidTr="009D7E56">
        <w:trPr>
          <w:trHeight w:val="288"/>
        </w:trPr>
        <w:tc>
          <w:tcPr>
            <w:tcW w:w="4508" w:type="dxa"/>
            <w:noWrap/>
            <w:vAlign w:val="bottom"/>
          </w:tcPr>
          <w:p w14:paraId="576660E8" w14:textId="1A27ACDD"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Egle Baecke</w:t>
            </w:r>
          </w:p>
        </w:tc>
        <w:tc>
          <w:tcPr>
            <w:tcW w:w="4508" w:type="dxa"/>
            <w:noWrap/>
            <w:vAlign w:val="bottom"/>
          </w:tcPr>
          <w:p w14:paraId="0DA09880" w14:textId="4221ADE2"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FRESHFEL</w:t>
            </w:r>
          </w:p>
        </w:tc>
      </w:tr>
      <w:tr w:rsidR="00395B04" w:rsidRPr="009D7E56" w14:paraId="7CBA0D0F" w14:textId="77777777" w:rsidTr="009D7E56">
        <w:trPr>
          <w:trHeight w:val="288"/>
        </w:trPr>
        <w:tc>
          <w:tcPr>
            <w:tcW w:w="4508" w:type="dxa"/>
            <w:noWrap/>
            <w:vAlign w:val="bottom"/>
          </w:tcPr>
          <w:p w14:paraId="773ED5D1" w14:textId="6BD47B39" w:rsidR="00395B04" w:rsidRPr="009D7E56" w:rsidRDefault="00395B04" w:rsidP="009D7E56">
            <w:pPr>
              <w:spacing w:after="240"/>
              <w:jc w:val="center"/>
              <w:rPr>
                <w:rFonts w:ascii="Georgia" w:hAnsi="Georgia"/>
                <w:color w:val="000000"/>
                <w:sz w:val="20"/>
                <w:szCs w:val="20"/>
              </w:rPr>
            </w:pPr>
            <w:r>
              <w:rPr>
                <w:rFonts w:ascii="Georgia" w:hAnsi="Georgia"/>
                <w:color w:val="000000"/>
                <w:sz w:val="20"/>
                <w:szCs w:val="20"/>
              </w:rPr>
              <w:t>Joao Pereira</w:t>
            </w:r>
          </w:p>
        </w:tc>
        <w:tc>
          <w:tcPr>
            <w:tcW w:w="4508" w:type="dxa"/>
            <w:noWrap/>
            <w:vAlign w:val="bottom"/>
          </w:tcPr>
          <w:p w14:paraId="409DB1C8" w14:textId="40681EF7" w:rsidR="00395B04" w:rsidRPr="009D7E56" w:rsidRDefault="00395B04" w:rsidP="009D7E56">
            <w:pPr>
              <w:spacing w:after="240"/>
              <w:jc w:val="center"/>
              <w:rPr>
                <w:rFonts w:ascii="Georgia" w:hAnsi="Georgia"/>
                <w:color w:val="000000"/>
                <w:sz w:val="20"/>
                <w:szCs w:val="20"/>
              </w:rPr>
            </w:pPr>
            <w:r>
              <w:rPr>
                <w:rFonts w:ascii="Georgia" w:hAnsi="Georgia"/>
                <w:color w:val="000000"/>
                <w:sz w:val="20"/>
                <w:szCs w:val="20"/>
              </w:rPr>
              <w:t>FRUCOM</w:t>
            </w:r>
          </w:p>
        </w:tc>
      </w:tr>
      <w:tr w:rsidR="009D7E56" w:rsidRPr="009D7E56" w14:paraId="5D9E9F83" w14:textId="77777777" w:rsidTr="009D7E56">
        <w:trPr>
          <w:trHeight w:val="288"/>
        </w:trPr>
        <w:tc>
          <w:tcPr>
            <w:tcW w:w="4508" w:type="dxa"/>
            <w:noWrap/>
            <w:vAlign w:val="bottom"/>
          </w:tcPr>
          <w:p w14:paraId="2BA1E0E5" w14:textId="10C9A2CA"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Katri SAARI</w:t>
            </w:r>
          </w:p>
        </w:tc>
        <w:tc>
          <w:tcPr>
            <w:tcW w:w="4508" w:type="dxa"/>
            <w:noWrap/>
            <w:vAlign w:val="bottom"/>
          </w:tcPr>
          <w:p w14:paraId="7C3D7AD8" w14:textId="259756D1"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FRUCOM</w:t>
            </w:r>
            <w:r w:rsidR="00646B87">
              <w:rPr>
                <w:rFonts w:ascii="Georgia" w:hAnsi="Georgia"/>
                <w:color w:val="000000"/>
                <w:sz w:val="20"/>
                <w:szCs w:val="20"/>
              </w:rPr>
              <w:t xml:space="preserve"> / CEEREAL</w:t>
            </w:r>
          </w:p>
        </w:tc>
      </w:tr>
      <w:tr w:rsidR="009D7E56" w:rsidRPr="009D7E56" w14:paraId="1DB3A968" w14:textId="77777777" w:rsidTr="009D7E56">
        <w:trPr>
          <w:trHeight w:val="288"/>
        </w:trPr>
        <w:tc>
          <w:tcPr>
            <w:tcW w:w="4508" w:type="dxa"/>
            <w:noWrap/>
            <w:vAlign w:val="bottom"/>
          </w:tcPr>
          <w:p w14:paraId="3B5A244F" w14:textId="5052C791"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Jeremy Belzunces</w:t>
            </w:r>
          </w:p>
        </w:tc>
        <w:tc>
          <w:tcPr>
            <w:tcW w:w="4508" w:type="dxa"/>
            <w:noWrap/>
            <w:vAlign w:val="bottom"/>
          </w:tcPr>
          <w:p w14:paraId="0C2FB807" w14:textId="47535DF7"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IBMA</w:t>
            </w:r>
          </w:p>
        </w:tc>
      </w:tr>
      <w:tr w:rsidR="009D7E56" w:rsidRPr="009D7E56" w14:paraId="7555FFED" w14:textId="77777777" w:rsidTr="009D7E56">
        <w:trPr>
          <w:trHeight w:val="288"/>
        </w:trPr>
        <w:tc>
          <w:tcPr>
            <w:tcW w:w="4508" w:type="dxa"/>
            <w:noWrap/>
            <w:vAlign w:val="bottom"/>
          </w:tcPr>
          <w:p w14:paraId="3EBACABD" w14:textId="5FA7DA3D"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Nigel Thorgrimsson</w:t>
            </w:r>
          </w:p>
        </w:tc>
        <w:tc>
          <w:tcPr>
            <w:tcW w:w="4508" w:type="dxa"/>
            <w:noWrap/>
            <w:vAlign w:val="bottom"/>
          </w:tcPr>
          <w:p w14:paraId="1F009B64" w14:textId="53F9CBE3" w:rsidR="009D7E56" w:rsidRPr="009D7E56" w:rsidRDefault="009D7E56" w:rsidP="009D7E56">
            <w:pPr>
              <w:spacing w:after="240"/>
              <w:jc w:val="center"/>
              <w:rPr>
                <w:rFonts w:ascii="Georgia" w:hAnsi="Georgia"/>
                <w:color w:val="000000"/>
                <w:sz w:val="20"/>
                <w:szCs w:val="20"/>
              </w:rPr>
            </w:pPr>
            <w:r w:rsidRPr="009D7E56">
              <w:rPr>
                <w:rFonts w:ascii="Georgia" w:hAnsi="Georgia"/>
                <w:color w:val="000000"/>
                <w:sz w:val="20"/>
                <w:szCs w:val="20"/>
              </w:rPr>
              <w:t>PROFEL</w:t>
            </w:r>
          </w:p>
        </w:tc>
      </w:tr>
    </w:tbl>
    <w:p w14:paraId="1641AC01" w14:textId="77777777" w:rsidR="002D0EB3" w:rsidRDefault="002D0EB3" w:rsidP="00140261">
      <w:pPr>
        <w:spacing w:after="240"/>
        <w:rPr>
          <w:rFonts w:ascii="Georgia" w:eastAsia="Times New Roman" w:hAnsi="Georgia"/>
          <w:b/>
          <w:bCs/>
          <w:sz w:val="20"/>
          <w:szCs w:val="20"/>
          <w:lang w:val="en-US"/>
        </w:rPr>
      </w:pPr>
    </w:p>
    <w:p w14:paraId="5B623E39" w14:textId="4E7FC1FB" w:rsidR="00293FE9" w:rsidRPr="006018F1" w:rsidRDefault="006018F1" w:rsidP="00140261">
      <w:pPr>
        <w:spacing w:after="240"/>
        <w:rPr>
          <w:rFonts w:ascii="Georgia" w:eastAsia="Times New Roman" w:hAnsi="Georgia"/>
          <w:b/>
          <w:bCs/>
          <w:sz w:val="20"/>
          <w:szCs w:val="20"/>
          <w:lang w:val="en-US"/>
        </w:rPr>
      </w:pPr>
      <w:r>
        <w:rPr>
          <w:rFonts w:ascii="Georgia" w:eastAsia="Times New Roman" w:hAnsi="Georgia"/>
          <w:b/>
          <w:bCs/>
          <w:sz w:val="20"/>
          <w:szCs w:val="20"/>
          <w:lang w:val="en-US"/>
        </w:rPr>
        <w:lastRenderedPageBreak/>
        <w:t>Minutes of the meeting:</w:t>
      </w:r>
    </w:p>
    <w:p w14:paraId="67B329C0" w14:textId="52748568" w:rsidR="00140261" w:rsidRPr="001A6241" w:rsidRDefault="00405C34" w:rsidP="004B25F4">
      <w:pPr>
        <w:pStyle w:val="ListParagraph"/>
        <w:numPr>
          <w:ilvl w:val="0"/>
          <w:numId w:val="1"/>
        </w:numPr>
        <w:spacing w:after="240"/>
        <w:rPr>
          <w:rFonts w:ascii="Georgia" w:eastAsia="Times New Roman" w:hAnsi="Georgia"/>
          <w:b/>
          <w:bCs/>
          <w:sz w:val="20"/>
          <w:szCs w:val="20"/>
        </w:rPr>
      </w:pPr>
      <w:r w:rsidRPr="001A6241">
        <w:rPr>
          <w:rFonts w:ascii="Georgia" w:eastAsia="Times New Roman" w:hAnsi="Georgia"/>
          <w:b/>
          <w:bCs/>
          <w:sz w:val="20"/>
          <w:szCs w:val="20"/>
          <w:lang w:val="en-US"/>
        </w:rPr>
        <w:t>Approval of the agenda</w:t>
      </w:r>
    </w:p>
    <w:p w14:paraId="143E3ABA" w14:textId="0FA8BE0C" w:rsidR="004B25F4" w:rsidRPr="001A6241" w:rsidRDefault="008424B7" w:rsidP="00140261">
      <w:pPr>
        <w:spacing w:after="240"/>
        <w:rPr>
          <w:rFonts w:ascii="Georgia" w:eastAsia="Times New Roman" w:hAnsi="Georgia"/>
          <w:sz w:val="20"/>
          <w:szCs w:val="20"/>
        </w:rPr>
      </w:pPr>
      <w:r w:rsidRPr="001A6241">
        <w:rPr>
          <w:rFonts w:ascii="Georgia" w:hAnsi="Georgia"/>
          <w:sz w:val="20"/>
          <w:szCs w:val="20"/>
        </w:rPr>
        <w:t>The agenda was approved with no additions. A reminder was given to ensure minutes remain concise and are circulated promptly</w:t>
      </w:r>
      <w:r w:rsidR="000A35FE" w:rsidRPr="001A6241">
        <w:rPr>
          <w:rFonts w:ascii="Georgia" w:eastAsia="Times New Roman" w:hAnsi="Georgia"/>
          <w:sz w:val="20"/>
          <w:szCs w:val="20"/>
        </w:rPr>
        <w:t>.</w:t>
      </w:r>
    </w:p>
    <w:p w14:paraId="46153265" w14:textId="7432C178" w:rsidR="003F0B5C" w:rsidRPr="001A6241" w:rsidRDefault="000A35FE" w:rsidP="003F0B5C">
      <w:pPr>
        <w:pStyle w:val="ListParagraph"/>
        <w:numPr>
          <w:ilvl w:val="0"/>
          <w:numId w:val="1"/>
        </w:numPr>
        <w:spacing w:after="240"/>
        <w:rPr>
          <w:rFonts w:ascii="Georgia" w:eastAsia="Times New Roman" w:hAnsi="Georgia"/>
          <w:b/>
          <w:bCs/>
          <w:sz w:val="20"/>
          <w:szCs w:val="20"/>
        </w:rPr>
      </w:pPr>
      <w:r w:rsidRPr="001A6241">
        <w:rPr>
          <w:rFonts w:ascii="Georgia" w:eastAsia="Times New Roman" w:hAnsi="Georgia"/>
          <w:b/>
          <w:bCs/>
          <w:sz w:val="20"/>
          <w:szCs w:val="20"/>
          <w:lang w:val="en-US"/>
        </w:rPr>
        <w:t xml:space="preserve">Election of AFCRT Chair for the 2025-2027 mandate </w:t>
      </w:r>
    </w:p>
    <w:p w14:paraId="1079723D" w14:textId="4F994BAB" w:rsidR="000A6482" w:rsidRPr="001A6241" w:rsidRDefault="008424B7" w:rsidP="00D55531">
      <w:pPr>
        <w:spacing w:before="100" w:beforeAutospacing="1" w:after="100" w:afterAutospacing="1"/>
        <w:rPr>
          <w:rFonts w:ascii="Georgia" w:eastAsia="Times New Roman" w:hAnsi="Georgia"/>
          <w:sz w:val="20"/>
          <w:szCs w:val="20"/>
        </w:rPr>
      </w:pPr>
      <w:r w:rsidRPr="001A6241">
        <w:rPr>
          <w:rFonts w:ascii="Georgia" w:hAnsi="Georgia"/>
          <w:sz w:val="20"/>
          <w:szCs w:val="20"/>
        </w:rPr>
        <w:t>Copa and Cogeca were supported for a third and final mandate under Max Schulman, with no new volunteers stepping forward. A two-week consultation window was agreed to allow other potential candidates to express interest.</w:t>
      </w:r>
    </w:p>
    <w:p w14:paraId="61C247C3" w14:textId="49EC7298" w:rsidR="003F0B5C" w:rsidRPr="001A6241" w:rsidRDefault="00800772" w:rsidP="003F0B5C">
      <w:pPr>
        <w:pStyle w:val="ListParagraph"/>
        <w:numPr>
          <w:ilvl w:val="0"/>
          <w:numId w:val="1"/>
        </w:numPr>
        <w:spacing w:after="240"/>
        <w:rPr>
          <w:rFonts w:ascii="Georgia" w:eastAsia="Times New Roman" w:hAnsi="Georgia"/>
          <w:sz w:val="20"/>
          <w:szCs w:val="20"/>
        </w:rPr>
      </w:pPr>
      <w:r w:rsidRPr="001A6241">
        <w:rPr>
          <w:rFonts w:ascii="Georgia" w:eastAsia="Times New Roman" w:hAnsi="Georgia"/>
          <w:b/>
          <w:bCs/>
          <w:sz w:val="20"/>
          <w:szCs w:val="20"/>
          <w:lang w:val="en-US"/>
        </w:rPr>
        <w:t>For information: Commission’s Work Programme 2025</w:t>
      </w:r>
    </w:p>
    <w:p w14:paraId="288F7D09" w14:textId="2367EABD" w:rsidR="00591449" w:rsidRPr="001A6241" w:rsidRDefault="0004430D" w:rsidP="0004430D">
      <w:pPr>
        <w:spacing w:after="240"/>
        <w:rPr>
          <w:rFonts w:ascii="Georgia" w:eastAsia="Times New Roman" w:hAnsi="Georgia"/>
          <w:b/>
          <w:bCs/>
          <w:sz w:val="20"/>
          <w:szCs w:val="20"/>
        </w:rPr>
      </w:pPr>
      <w:r w:rsidRPr="001A6241">
        <w:rPr>
          <w:rFonts w:ascii="Georgia" w:hAnsi="Georgia"/>
          <w:sz w:val="20"/>
          <w:szCs w:val="20"/>
        </w:rPr>
        <w:t>The group acknowledged the relevance of upcoming Commission work but noted limited clarity at this stage. Partners were asked to keep the Chair informed of related initiatives.</w:t>
      </w:r>
    </w:p>
    <w:p w14:paraId="3CA09D4D" w14:textId="77777777" w:rsidR="00591449" w:rsidRPr="001A6241" w:rsidRDefault="00591449" w:rsidP="00591449">
      <w:pPr>
        <w:pStyle w:val="ListParagraph"/>
        <w:spacing w:after="240"/>
        <w:rPr>
          <w:rFonts w:ascii="Georgia" w:eastAsia="Times New Roman" w:hAnsi="Georgia"/>
          <w:b/>
          <w:bCs/>
          <w:sz w:val="20"/>
          <w:szCs w:val="20"/>
        </w:rPr>
      </w:pPr>
    </w:p>
    <w:p w14:paraId="7853CA0A" w14:textId="0D4DD8E1" w:rsidR="004A2FB9" w:rsidRPr="001A6241" w:rsidRDefault="004A2FB9" w:rsidP="004A2FB9">
      <w:pPr>
        <w:pStyle w:val="ListParagraph"/>
        <w:numPr>
          <w:ilvl w:val="0"/>
          <w:numId w:val="1"/>
        </w:numPr>
        <w:spacing w:after="240"/>
        <w:rPr>
          <w:rFonts w:ascii="Georgia" w:eastAsia="Times New Roman" w:hAnsi="Georgia"/>
          <w:i/>
          <w:iCs/>
          <w:sz w:val="20"/>
          <w:szCs w:val="20"/>
        </w:rPr>
      </w:pPr>
      <w:r w:rsidRPr="001A6241">
        <w:rPr>
          <w:rFonts w:ascii="Georgia" w:eastAsia="Times New Roman" w:hAnsi="Georgia"/>
          <w:b/>
          <w:bCs/>
          <w:sz w:val="20"/>
          <w:szCs w:val="20"/>
        </w:rPr>
        <w:t>Roundtable discussion: Commission’s Vision for Agriculture and Food</w:t>
      </w:r>
    </w:p>
    <w:p w14:paraId="089F39C5" w14:textId="77777777" w:rsidR="00171280" w:rsidRPr="001A6241" w:rsidRDefault="0004430D" w:rsidP="004A2FB9">
      <w:pPr>
        <w:spacing w:after="240"/>
        <w:rPr>
          <w:rFonts w:ascii="Georgia" w:hAnsi="Georgia"/>
          <w:sz w:val="20"/>
          <w:szCs w:val="20"/>
        </w:rPr>
      </w:pPr>
      <w:r w:rsidRPr="001A6241">
        <w:rPr>
          <w:rFonts w:ascii="Georgia" w:hAnsi="Georgia"/>
          <w:sz w:val="20"/>
          <w:szCs w:val="20"/>
        </w:rPr>
        <w:t xml:space="preserve">Partners reflected on the Vision’s implications across the chain, highlighting key achievements (e.g., biocontrol), opportunities (engagement and simplification), threats (regulatory hurdles, reciprocity), and unanswered questions. </w:t>
      </w:r>
    </w:p>
    <w:p w14:paraId="57688B0F" w14:textId="77777777" w:rsidR="00833044" w:rsidRPr="00833044" w:rsidRDefault="00833044" w:rsidP="00833044">
      <w:pPr>
        <w:spacing w:before="100" w:beforeAutospacing="1" w:after="100" w:afterAutospacing="1"/>
        <w:rPr>
          <w:rFonts w:ascii="Georgia" w:eastAsia="Times New Roman" w:hAnsi="Georgia" w:cs="Times New Roman"/>
          <w:sz w:val="20"/>
          <w:szCs w:val="20"/>
          <w:lang w:val="en-BE" w:eastAsia="en-BE"/>
        </w:rPr>
      </w:pPr>
      <w:r w:rsidRPr="00833044">
        <w:rPr>
          <w:rFonts w:ascii="Georgia" w:eastAsia="Times New Roman" w:hAnsi="Georgia" w:cs="Times New Roman"/>
          <w:sz w:val="20"/>
          <w:szCs w:val="20"/>
          <w:lang w:val="en-BE" w:eastAsia="en-BE"/>
        </w:rPr>
        <w:t>The group reviewed feedback received on the Commission’s Vision, emphasising the importance of a coordinated response. Partners agreed to develop a collective approach to engage with the Commission, with Chairmanship to circulate a draft proposal and organise a follow-up ad-hoc meeting.</w:t>
      </w:r>
    </w:p>
    <w:p w14:paraId="20E451E5" w14:textId="72267DF4" w:rsidR="001A6241" w:rsidRPr="001A6241" w:rsidRDefault="00833044" w:rsidP="001A6241">
      <w:pPr>
        <w:pStyle w:val="ListParagraph"/>
        <w:numPr>
          <w:ilvl w:val="0"/>
          <w:numId w:val="14"/>
        </w:numPr>
        <w:spacing w:before="100" w:beforeAutospacing="1" w:after="100" w:afterAutospacing="1"/>
        <w:rPr>
          <w:rFonts w:ascii="Georgia" w:eastAsia="Times New Roman" w:hAnsi="Georgia" w:cs="Times New Roman"/>
          <w:b/>
          <w:bCs/>
          <w:sz w:val="20"/>
          <w:szCs w:val="20"/>
          <w:lang w:val="en-BE" w:eastAsia="en-BE"/>
        </w:rPr>
      </w:pPr>
      <w:r w:rsidRPr="001A6241">
        <w:rPr>
          <w:rFonts w:ascii="Georgia" w:eastAsia="Times New Roman" w:hAnsi="Georgia" w:cs="Times New Roman"/>
          <w:b/>
          <w:bCs/>
          <w:sz w:val="20"/>
          <w:szCs w:val="20"/>
          <w:lang w:val="en-BE" w:eastAsia="en-BE"/>
        </w:rPr>
        <w:t>Key Messages</w:t>
      </w:r>
    </w:p>
    <w:p w14:paraId="60ABAB18" w14:textId="1BA864A0" w:rsidR="00833044" w:rsidRPr="001A6241" w:rsidRDefault="00833044" w:rsidP="001A6241">
      <w:pPr>
        <w:spacing w:before="100" w:beforeAutospacing="1" w:after="100" w:afterAutospacing="1"/>
        <w:rPr>
          <w:rFonts w:ascii="Georgia" w:eastAsia="Times New Roman" w:hAnsi="Georgia" w:cs="Times New Roman"/>
          <w:sz w:val="20"/>
          <w:szCs w:val="20"/>
          <w:lang w:val="en-BE" w:eastAsia="en-BE"/>
        </w:rPr>
      </w:pPr>
      <w:r w:rsidRPr="001A6241">
        <w:rPr>
          <w:rFonts w:ascii="Georgia" w:eastAsia="Times New Roman" w:hAnsi="Georgia" w:cs="Times New Roman"/>
          <w:sz w:val="20"/>
          <w:szCs w:val="20"/>
          <w:lang w:val="en-BE" w:eastAsia="en-BE"/>
        </w:rPr>
        <w:t>The Vision was welcomed overall, especially its support for biocontrol and digitalisation. Concerns were raised around clarity and feasibility of timelines, and the need for real simplification. Partners stressed the importance of proactive communication and coordination across the chain.</w:t>
      </w:r>
    </w:p>
    <w:p w14:paraId="0EE17A9A" w14:textId="7B292601" w:rsidR="001A6241" w:rsidRPr="001A6241" w:rsidRDefault="00833044" w:rsidP="001A6241">
      <w:pPr>
        <w:pStyle w:val="ListParagraph"/>
        <w:numPr>
          <w:ilvl w:val="0"/>
          <w:numId w:val="14"/>
        </w:numPr>
        <w:spacing w:before="100" w:beforeAutospacing="1" w:after="100" w:afterAutospacing="1"/>
        <w:rPr>
          <w:rFonts w:ascii="Georgia" w:eastAsia="Times New Roman" w:hAnsi="Georgia" w:cs="Times New Roman"/>
          <w:b/>
          <w:bCs/>
          <w:sz w:val="20"/>
          <w:szCs w:val="20"/>
          <w:lang w:val="en-BE" w:eastAsia="en-BE"/>
        </w:rPr>
      </w:pPr>
      <w:r w:rsidRPr="001A6241">
        <w:rPr>
          <w:rFonts w:ascii="Georgia" w:eastAsia="Times New Roman" w:hAnsi="Georgia" w:cs="Times New Roman"/>
          <w:b/>
          <w:bCs/>
          <w:sz w:val="20"/>
          <w:szCs w:val="20"/>
          <w:lang w:val="en-BE" w:eastAsia="en-BE"/>
        </w:rPr>
        <w:t>Opportunities</w:t>
      </w:r>
    </w:p>
    <w:p w14:paraId="34CFA018" w14:textId="10F396DA" w:rsidR="00833044" w:rsidRPr="001A6241" w:rsidRDefault="00833044" w:rsidP="001A6241">
      <w:pPr>
        <w:spacing w:before="100" w:beforeAutospacing="1" w:after="100" w:afterAutospacing="1"/>
        <w:rPr>
          <w:rFonts w:ascii="Georgia" w:eastAsia="Times New Roman" w:hAnsi="Georgia" w:cs="Times New Roman"/>
          <w:sz w:val="20"/>
          <w:szCs w:val="20"/>
          <w:lang w:val="en-BE" w:eastAsia="en-BE"/>
        </w:rPr>
      </w:pPr>
      <w:r w:rsidRPr="001A6241">
        <w:rPr>
          <w:rFonts w:ascii="Georgia" w:eastAsia="Times New Roman" w:hAnsi="Georgia" w:cs="Times New Roman"/>
          <w:sz w:val="20"/>
          <w:szCs w:val="20"/>
          <w:lang w:val="en-BE" w:eastAsia="en-BE"/>
        </w:rPr>
        <w:t>Participants highlighted the chance to improve understanding and alignment on concepts like biocontrol and biopesticides, and to promote effective alternatives. The Vision’s broader scope was seen as a shift from Farm to Fork, offering potential for more balanced strategies and long-term solutions.</w:t>
      </w:r>
    </w:p>
    <w:p w14:paraId="4704739A" w14:textId="10D3BE14" w:rsidR="001A6241" w:rsidRPr="001A6241" w:rsidRDefault="00833044" w:rsidP="001A6241">
      <w:pPr>
        <w:pStyle w:val="ListParagraph"/>
        <w:numPr>
          <w:ilvl w:val="0"/>
          <w:numId w:val="14"/>
        </w:numPr>
        <w:spacing w:before="100" w:beforeAutospacing="1" w:after="100" w:afterAutospacing="1"/>
        <w:rPr>
          <w:rFonts w:ascii="Georgia" w:eastAsia="Times New Roman" w:hAnsi="Georgia" w:cs="Times New Roman"/>
          <w:b/>
          <w:bCs/>
          <w:sz w:val="20"/>
          <w:szCs w:val="20"/>
          <w:lang w:val="en-BE" w:eastAsia="en-BE"/>
        </w:rPr>
      </w:pPr>
      <w:r w:rsidRPr="001A6241">
        <w:rPr>
          <w:rFonts w:ascii="Georgia" w:eastAsia="Times New Roman" w:hAnsi="Georgia" w:cs="Times New Roman"/>
          <w:b/>
          <w:bCs/>
          <w:sz w:val="20"/>
          <w:szCs w:val="20"/>
          <w:lang w:val="en-BE" w:eastAsia="en-BE"/>
        </w:rPr>
        <w:t>Threats</w:t>
      </w:r>
    </w:p>
    <w:p w14:paraId="1C3D9389" w14:textId="1D7041D8" w:rsidR="00833044" w:rsidRPr="001A6241" w:rsidRDefault="00833044" w:rsidP="001A6241">
      <w:pPr>
        <w:spacing w:before="100" w:beforeAutospacing="1" w:after="100" w:afterAutospacing="1"/>
        <w:rPr>
          <w:rFonts w:ascii="Georgia" w:eastAsia="Times New Roman" w:hAnsi="Georgia" w:cs="Times New Roman"/>
          <w:sz w:val="20"/>
          <w:szCs w:val="20"/>
          <w:lang w:val="en-BE" w:eastAsia="en-BE"/>
        </w:rPr>
      </w:pPr>
      <w:r w:rsidRPr="001A6241">
        <w:rPr>
          <w:rFonts w:ascii="Georgia" w:eastAsia="Times New Roman" w:hAnsi="Georgia" w:cs="Times New Roman"/>
          <w:sz w:val="20"/>
          <w:szCs w:val="20"/>
          <w:lang w:val="en-BE" w:eastAsia="en-BE"/>
        </w:rPr>
        <w:t>Issues such as regulatory bottlenecks, lack of incentives for innovation, unpredictability of emergency authorisations, and growing trade pressures were discussed. The erosion of available tools is impacting production and competitiveness, underscoring the urgency for strategic alignment.</w:t>
      </w:r>
    </w:p>
    <w:p w14:paraId="28B49A63" w14:textId="3393966A" w:rsidR="001A6241" w:rsidRPr="001A6241" w:rsidRDefault="00833044" w:rsidP="001A6241">
      <w:pPr>
        <w:pStyle w:val="ListParagraph"/>
        <w:numPr>
          <w:ilvl w:val="0"/>
          <w:numId w:val="14"/>
        </w:numPr>
        <w:spacing w:before="100" w:beforeAutospacing="1" w:after="100" w:afterAutospacing="1"/>
        <w:rPr>
          <w:rFonts w:ascii="Georgia" w:eastAsia="Times New Roman" w:hAnsi="Georgia" w:cs="Times New Roman"/>
          <w:b/>
          <w:bCs/>
          <w:sz w:val="20"/>
          <w:szCs w:val="20"/>
          <w:lang w:val="en-BE" w:eastAsia="en-BE"/>
        </w:rPr>
      </w:pPr>
      <w:r w:rsidRPr="001A6241">
        <w:rPr>
          <w:rFonts w:ascii="Georgia" w:eastAsia="Times New Roman" w:hAnsi="Georgia" w:cs="Times New Roman"/>
          <w:b/>
          <w:bCs/>
          <w:sz w:val="20"/>
          <w:szCs w:val="20"/>
          <w:lang w:val="en-BE" w:eastAsia="en-BE"/>
        </w:rPr>
        <w:t>Questions Posed by the Vision</w:t>
      </w:r>
    </w:p>
    <w:p w14:paraId="0151A7F2" w14:textId="34FFA75F" w:rsidR="00833044" w:rsidRPr="001A6241" w:rsidRDefault="00833044" w:rsidP="001A6241">
      <w:pPr>
        <w:spacing w:before="100" w:beforeAutospacing="1" w:after="100" w:afterAutospacing="1"/>
        <w:rPr>
          <w:rFonts w:ascii="Georgia" w:eastAsia="Times New Roman" w:hAnsi="Georgia" w:cs="Times New Roman"/>
          <w:sz w:val="20"/>
          <w:szCs w:val="20"/>
          <w:lang w:val="en-BE" w:eastAsia="en-BE"/>
        </w:rPr>
      </w:pPr>
      <w:r w:rsidRPr="001A6241">
        <w:rPr>
          <w:rFonts w:ascii="Georgia" w:eastAsia="Times New Roman" w:hAnsi="Georgia" w:cs="Times New Roman"/>
          <w:sz w:val="20"/>
          <w:szCs w:val="20"/>
          <w:lang w:val="en-BE" w:eastAsia="en-BE"/>
        </w:rPr>
        <w:t>Partners called for clarity on Commission responsibilities and engagement mechanisms, including the roles of DG AGRI and DG SANTE. The EBAF platform was viewed positively, with interest in AFCRT contributing to its work. Next steps include refining AFCRT’s input, assessing open questions, and preparing a draft proposal for review.</w:t>
      </w:r>
    </w:p>
    <w:p w14:paraId="6F975FC3" w14:textId="21387B9E" w:rsidR="00833044" w:rsidRPr="001A6241" w:rsidRDefault="00833044" w:rsidP="00DB2E3D">
      <w:pPr>
        <w:spacing w:after="240"/>
        <w:rPr>
          <w:rFonts w:ascii="Georgia" w:eastAsia="Times New Roman" w:hAnsi="Georgia"/>
          <w:sz w:val="20"/>
          <w:szCs w:val="20"/>
        </w:rPr>
      </w:pPr>
      <w:r w:rsidRPr="001A6241">
        <w:rPr>
          <w:rFonts w:ascii="Georgia" w:hAnsi="Georgia"/>
          <w:sz w:val="20"/>
          <w:szCs w:val="20"/>
        </w:rPr>
        <w:lastRenderedPageBreak/>
        <w:t xml:space="preserve">The Chairmanship will </w:t>
      </w:r>
      <w:r w:rsidR="00DB2E3D">
        <w:rPr>
          <w:rFonts w:ascii="Georgia" w:hAnsi="Georgia"/>
          <w:sz w:val="20"/>
          <w:szCs w:val="20"/>
        </w:rPr>
        <w:t xml:space="preserve">refine AFCRT’s input, assessing the open questions, and prepare a </w:t>
      </w:r>
      <w:r w:rsidRPr="001A6241">
        <w:rPr>
          <w:rFonts w:ascii="Georgia" w:hAnsi="Georgia"/>
          <w:sz w:val="20"/>
          <w:szCs w:val="20"/>
        </w:rPr>
        <w:t xml:space="preserve">draft a proposal to coordinate AFCRT’s </w:t>
      </w:r>
      <w:r w:rsidR="00DB2E3D">
        <w:rPr>
          <w:rFonts w:ascii="Georgia" w:hAnsi="Georgia"/>
          <w:sz w:val="20"/>
          <w:szCs w:val="20"/>
        </w:rPr>
        <w:t xml:space="preserve">future messages </w:t>
      </w:r>
      <w:r w:rsidRPr="001A6241">
        <w:rPr>
          <w:rFonts w:ascii="Georgia" w:hAnsi="Georgia"/>
          <w:sz w:val="20"/>
          <w:szCs w:val="20"/>
        </w:rPr>
        <w:t xml:space="preserve">to the Commission, </w:t>
      </w:r>
      <w:r w:rsidR="00DB2E3D">
        <w:rPr>
          <w:rFonts w:ascii="Georgia" w:hAnsi="Georgia"/>
          <w:sz w:val="20"/>
          <w:szCs w:val="20"/>
        </w:rPr>
        <w:t>organising</w:t>
      </w:r>
      <w:r w:rsidRPr="001A6241">
        <w:rPr>
          <w:rFonts w:ascii="Georgia" w:hAnsi="Georgia"/>
          <w:sz w:val="20"/>
          <w:szCs w:val="20"/>
        </w:rPr>
        <w:t xml:space="preserve"> an ad-hoc </w:t>
      </w:r>
      <w:r w:rsidR="001A6241" w:rsidRPr="001A6241">
        <w:rPr>
          <w:rFonts w:ascii="Georgia" w:hAnsi="Georgia"/>
          <w:sz w:val="20"/>
          <w:szCs w:val="20"/>
        </w:rPr>
        <w:t xml:space="preserve">online </w:t>
      </w:r>
      <w:r w:rsidRPr="001A6241">
        <w:rPr>
          <w:rFonts w:ascii="Georgia" w:hAnsi="Georgia"/>
          <w:sz w:val="20"/>
          <w:szCs w:val="20"/>
        </w:rPr>
        <w:t xml:space="preserve">meeting to follow-up </w:t>
      </w:r>
      <w:r w:rsidR="001A6241" w:rsidRPr="001A6241">
        <w:rPr>
          <w:rFonts w:ascii="Georgia" w:hAnsi="Georgia"/>
          <w:sz w:val="20"/>
          <w:szCs w:val="20"/>
        </w:rPr>
        <w:t>and coordinate the next steps.</w:t>
      </w:r>
    </w:p>
    <w:p w14:paraId="73E0DA79" w14:textId="67F8E067" w:rsidR="009E3369" w:rsidRPr="001A6241" w:rsidRDefault="009E3369" w:rsidP="009E3369">
      <w:pPr>
        <w:pStyle w:val="ListParagraph"/>
        <w:numPr>
          <w:ilvl w:val="0"/>
          <w:numId w:val="1"/>
        </w:numPr>
        <w:spacing w:after="240"/>
        <w:rPr>
          <w:rFonts w:ascii="Georgia" w:eastAsia="Times New Roman" w:hAnsi="Georgia"/>
          <w:b/>
          <w:bCs/>
          <w:sz w:val="20"/>
          <w:szCs w:val="20"/>
        </w:rPr>
      </w:pPr>
      <w:r w:rsidRPr="001A6241">
        <w:rPr>
          <w:rFonts w:ascii="Georgia" w:eastAsia="Times New Roman" w:hAnsi="Georgia"/>
          <w:b/>
          <w:bCs/>
          <w:sz w:val="20"/>
          <w:szCs w:val="20"/>
        </w:rPr>
        <w:t>For information: state of play about import tolerances in the EU</w:t>
      </w:r>
    </w:p>
    <w:p w14:paraId="6F39F08F" w14:textId="7D575449" w:rsidR="00D8396D" w:rsidRPr="00D8396D" w:rsidRDefault="00A235FD" w:rsidP="00D8396D">
      <w:pPr>
        <w:spacing w:before="100" w:beforeAutospacing="1" w:after="100" w:afterAutospacing="1"/>
        <w:rPr>
          <w:rFonts w:ascii="Georgia" w:eastAsia="Times New Roman" w:hAnsi="Georgia" w:cs="Times New Roman"/>
          <w:sz w:val="20"/>
          <w:szCs w:val="20"/>
          <w:lang w:val="en-BE" w:eastAsia="en-BE"/>
        </w:rPr>
      </w:pPr>
      <w:r w:rsidRPr="001A6241">
        <w:rPr>
          <w:rFonts w:ascii="Georgia" w:hAnsi="Georgia"/>
          <w:sz w:val="20"/>
          <w:szCs w:val="20"/>
        </w:rPr>
        <w:t>The group discussed the evolving debate on reciprocity and trade impacts, acknowledging ongoing uncertainties. CropLife Europe will share relevant updates with Copa and Cogeca</w:t>
      </w:r>
      <w:r w:rsidR="00D8396D" w:rsidRPr="00D8396D">
        <w:rPr>
          <w:rFonts w:ascii="Georgia" w:eastAsia="Times New Roman" w:hAnsi="Georgia" w:cs="Times New Roman"/>
          <w:sz w:val="20"/>
          <w:szCs w:val="20"/>
          <w:lang w:val="en-BE" w:eastAsia="en-BE"/>
        </w:rPr>
        <w:t>.</w:t>
      </w:r>
    </w:p>
    <w:p w14:paraId="08B09F20" w14:textId="6DC245CC" w:rsidR="00190348" w:rsidRPr="001A6241" w:rsidRDefault="00190348" w:rsidP="00190348">
      <w:pPr>
        <w:pStyle w:val="ListParagraph"/>
        <w:numPr>
          <w:ilvl w:val="0"/>
          <w:numId w:val="1"/>
        </w:numPr>
        <w:spacing w:after="240"/>
        <w:rPr>
          <w:rFonts w:ascii="Georgia" w:eastAsia="Times New Roman" w:hAnsi="Georgia"/>
          <w:b/>
          <w:bCs/>
          <w:sz w:val="20"/>
          <w:szCs w:val="20"/>
        </w:rPr>
      </w:pPr>
      <w:r w:rsidRPr="001A6241">
        <w:rPr>
          <w:rFonts w:ascii="Georgia" w:eastAsia="Times New Roman" w:hAnsi="Georgia"/>
          <w:b/>
          <w:bCs/>
          <w:sz w:val="20"/>
          <w:szCs w:val="20"/>
        </w:rPr>
        <w:t>AOB</w:t>
      </w:r>
    </w:p>
    <w:p w14:paraId="154F764D" w14:textId="2089F411" w:rsidR="00655396" w:rsidRPr="001A6241" w:rsidRDefault="00E967A4" w:rsidP="00140261">
      <w:pPr>
        <w:spacing w:after="240"/>
        <w:rPr>
          <w:rFonts w:ascii="Georgia" w:hAnsi="Georgia"/>
          <w:sz w:val="20"/>
          <w:szCs w:val="20"/>
        </w:rPr>
      </w:pPr>
      <w:r w:rsidRPr="001A6241">
        <w:rPr>
          <w:rFonts w:ascii="Georgia" w:hAnsi="Georgia"/>
          <w:sz w:val="20"/>
          <w:szCs w:val="20"/>
        </w:rPr>
        <w:t>Members were invited to CropLife Europe’s MRL Workshop, with outcomes to be featured in the October agenda. The next online meeting is set for 5 June. Concerns were raised about the effects of a shrinking toolbox, including industrial impacts.</w:t>
      </w:r>
    </w:p>
    <w:sectPr w:rsidR="00655396" w:rsidRPr="001A62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66A"/>
    <w:multiLevelType w:val="hybridMultilevel"/>
    <w:tmpl w:val="1D082018"/>
    <w:lvl w:ilvl="0" w:tplc="CE32D8B4">
      <w:start w:val="4"/>
      <w:numFmt w:val="bullet"/>
      <w:lvlText w:val="-"/>
      <w:lvlJc w:val="left"/>
      <w:pPr>
        <w:ind w:left="408" w:hanging="360"/>
      </w:pPr>
      <w:rPr>
        <w:rFonts w:ascii="Georgia" w:eastAsia="Times New Roman" w:hAnsi="Georgia" w:cs="Calibri" w:hint="default"/>
      </w:rPr>
    </w:lvl>
    <w:lvl w:ilvl="1" w:tplc="20000003" w:tentative="1">
      <w:start w:val="1"/>
      <w:numFmt w:val="bullet"/>
      <w:lvlText w:val="o"/>
      <w:lvlJc w:val="left"/>
      <w:pPr>
        <w:ind w:left="1128" w:hanging="360"/>
      </w:pPr>
      <w:rPr>
        <w:rFonts w:ascii="Courier New" w:hAnsi="Courier New" w:cs="Courier New" w:hint="default"/>
      </w:rPr>
    </w:lvl>
    <w:lvl w:ilvl="2" w:tplc="20000005" w:tentative="1">
      <w:start w:val="1"/>
      <w:numFmt w:val="bullet"/>
      <w:lvlText w:val=""/>
      <w:lvlJc w:val="left"/>
      <w:pPr>
        <w:ind w:left="1848" w:hanging="360"/>
      </w:pPr>
      <w:rPr>
        <w:rFonts w:ascii="Wingdings" w:hAnsi="Wingdings" w:hint="default"/>
      </w:rPr>
    </w:lvl>
    <w:lvl w:ilvl="3" w:tplc="20000001" w:tentative="1">
      <w:start w:val="1"/>
      <w:numFmt w:val="bullet"/>
      <w:lvlText w:val=""/>
      <w:lvlJc w:val="left"/>
      <w:pPr>
        <w:ind w:left="2568" w:hanging="360"/>
      </w:pPr>
      <w:rPr>
        <w:rFonts w:ascii="Symbol" w:hAnsi="Symbol" w:hint="default"/>
      </w:rPr>
    </w:lvl>
    <w:lvl w:ilvl="4" w:tplc="20000003" w:tentative="1">
      <w:start w:val="1"/>
      <w:numFmt w:val="bullet"/>
      <w:lvlText w:val="o"/>
      <w:lvlJc w:val="left"/>
      <w:pPr>
        <w:ind w:left="3288" w:hanging="360"/>
      </w:pPr>
      <w:rPr>
        <w:rFonts w:ascii="Courier New" w:hAnsi="Courier New" w:cs="Courier New" w:hint="default"/>
      </w:rPr>
    </w:lvl>
    <w:lvl w:ilvl="5" w:tplc="20000005" w:tentative="1">
      <w:start w:val="1"/>
      <w:numFmt w:val="bullet"/>
      <w:lvlText w:val=""/>
      <w:lvlJc w:val="left"/>
      <w:pPr>
        <w:ind w:left="4008" w:hanging="360"/>
      </w:pPr>
      <w:rPr>
        <w:rFonts w:ascii="Wingdings" w:hAnsi="Wingdings" w:hint="default"/>
      </w:rPr>
    </w:lvl>
    <w:lvl w:ilvl="6" w:tplc="20000001" w:tentative="1">
      <w:start w:val="1"/>
      <w:numFmt w:val="bullet"/>
      <w:lvlText w:val=""/>
      <w:lvlJc w:val="left"/>
      <w:pPr>
        <w:ind w:left="4728" w:hanging="360"/>
      </w:pPr>
      <w:rPr>
        <w:rFonts w:ascii="Symbol" w:hAnsi="Symbol" w:hint="default"/>
      </w:rPr>
    </w:lvl>
    <w:lvl w:ilvl="7" w:tplc="20000003" w:tentative="1">
      <w:start w:val="1"/>
      <w:numFmt w:val="bullet"/>
      <w:lvlText w:val="o"/>
      <w:lvlJc w:val="left"/>
      <w:pPr>
        <w:ind w:left="5448" w:hanging="360"/>
      </w:pPr>
      <w:rPr>
        <w:rFonts w:ascii="Courier New" w:hAnsi="Courier New" w:cs="Courier New" w:hint="default"/>
      </w:rPr>
    </w:lvl>
    <w:lvl w:ilvl="8" w:tplc="20000005" w:tentative="1">
      <w:start w:val="1"/>
      <w:numFmt w:val="bullet"/>
      <w:lvlText w:val=""/>
      <w:lvlJc w:val="left"/>
      <w:pPr>
        <w:ind w:left="6168" w:hanging="360"/>
      </w:pPr>
      <w:rPr>
        <w:rFonts w:ascii="Wingdings" w:hAnsi="Wingdings" w:hint="default"/>
      </w:rPr>
    </w:lvl>
  </w:abstractNum>
  <w:abstractNum w:abstractNumId="1" w15:restartNumberingAfterBreak="0">
    <w:nsid w:val="06AE6842"/>
    <w:multiLevelType w:val="hybridMultilevel"/>
    <w:tmpl w:val="8654EE5E"/>
    <w:lvl w:ilvl="0" w:tplc="FFFFFFFF">
      <w:start w:val="1"/>
      <w:numFmt w:val="decimal"/>
      <w:lvlText w:val="%1."/>
      <w:lvlJc w:val="left"/>
      <w:pPr>
        <w:ind w:left="720" w:hanging="360"/>
      </w:pPr>
      <w:rPr>
        <w:rFonts w:ascii="Georgia" w:eastAsia="Times New Roman" w:hAnsi="Georgia" w:cs="Calibr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3F603A2"/>
    <w:multiLevelType w:val="hybridMultilevel"/>
    <w:tmpl w:val="1EFAA120"/>
    <w:lvl w:ilvl="0" w:tplc="1C58A472">
      <w:start w:val="1"/>
      <w:numFmt w:val="decimal"/>
      <w:lvlText w:val="%1."/>
      <w:lvlJc w:val="left"/>
      <w:pPr>
        <w:ind w:left="720" w:hanging="360"/>
      </w:pPr>
      <w:rPr>
        <w:rFonts w:ascii="Georgia" w:eastAsia="Times New Roman" w:hAnsi="Georgia" w:cs="Calibri"/>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1D115E8B"/>
    <w:multiLevelType w:val="multilevel"/>
    <w:tmpl w:val="A97A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B3862"/>
    <w:multiLevelType w:val="hybridMultilevel"/>
    <w:tmpl w:val="E7D472A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5D569D6"/>
    <w:multiLevelType w:val="hybridMultilevel"/>
    <w:tmpl w:val="E50EEF4A"/>
    <w:lvl w:ilvl="0" w:tplc="2CFC2096">
      <w:start w:val="4"/>
      <w:numFmt w:val="bullet"/>
      <w:lvlText w:val=""/>
      <w:lvlJc w:val="left"/>
      <w:pPr>
        <w:ind w:left="720" w:hanging="360"/>
      </w:pPr>
      <w:rPr>
        <w:rFonts w:ascii="Symbol" w:eastAsia="Times New Roman" w:hAnsi="Symbol"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C926151"/>
    <w:multiLevelType w:val="hybridMultilevel"/>
    <w:tmpl w:val="56E638B6"/>
    <w:lvl w:ilvl="0" w:tplc="54744ADC">
      <w:start w:val="6"/>
      <w:numFmt w:val="bullet"/>
      <w:lvlText w:val="-"/>
      <w:lvlJc w:val="left"/>
      <w:pPr>
        <w:ind w:left="720" w:hanging="360"/>
      </w:pPr>
      <w:rPr>
        <w:rFonts w:ascii="Times New Roman" w:eastAsia="Times New Roman" w:hAnsi="Times New Roman" w:cs="Times New Roman"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76E77E3"/>
    <w:multiLevelType w:val="hybridMultilevel"/>
    <w:tmpl w:val="6598EF0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1EE6ED5"/>
    <w:multiLevelType w:val="hybridMultilevel"/>
    <w:tmpl w:val="7F041A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2D87720"/>
    <w:multiLevelType w:val="hybridMultilevel"/>
    <w:tmpl w:val="75F47E76"/>
    <w:lvl w:ilvl="0" w:tplc="CEE6C96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FB1066"/>
    <w:multiLevelType w:val="hybridMultilevel"/>
    <w:tmpl w:val="40E856A8"/>
    <w:lvl w:ilvl="0" w:tplc="89F6068A">
      <w:start w:val="4"/>
      <w:numFmt w:val="bullet"/>
      <w:lvlText w:val=""/>
      <w:lvlJc w:val="left"/>
      <w:pPr>
        <w:ind w:left="720" w:hanging="360"/>
      </w:pPr>
      <w:rPr>
        <w:rFonts w:ascii="Symbol" w:eastAsia="Times New Roman" w:hAnsi="Symbol"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78F473A"/>
    <w:multiLevelType w:val="hybridMultilevel"/>
    <w:tmpl w:val="D4E61BEE"/>
    <w:lvl w:ilvl="0" w:tplc="FFFFFFFF">
      <w:start w:val="1"/>
      <w:numFmt w:val="decimal"/>
      <w:lvlText w:val="%1."/>
      <w:lvlJc w:val="left"/>
      <w:pPr>
        <w:ind w:left="720" w:hanging="360"/>
      </w:pPr>
      <w:rPr>
        <w:rFonts w:ascii="Georgia" w:eastAsia="Times New Roman" w:hAnsi="Georgia" w:cs="Calibr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E4C7BF8"/>
    <w:multiLevelType w:val="hybridMultilevel"/>
    <w:tmpl w:val="697E6686"/>
    <w:lvl w:ilvl="0" w:tplc="B5145202">
      <w:start w:val="4"/>
      <w:numFmt w:val="bullet"/>
      <w:lvlText w:val=""/>
      <w:lvlJc w:val="left"/>
      <w:pPr>
        <w:ind w:left="720" w:hanging="360"/>
      </w:pPr>
      <w:rPr>
        <w:rFonts w:ascii="Symbol" w:eastAsia="Times New Roman" w:hAnsi="Symbol"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E861DEB"/>
    <w:multiLevelType w:val="hybridMultilevel"/>
    <w:tmpl w:val="A41652A6"/>
    <w:lvl w:ilvl="0" w:tplc="2CFC2096">
      <w:start w:val="4"/>
      <w:numFmt w:val="bullet"/>
      <w:lvlText w:val=""/>
      <w:lvlJc w:val="left"/>
      <w:pPr>
        <w:ind w:left="720" w:hanging="360"/>
      </w:pPr>
      <w:rPr>
        <w:rFonts w:ascii="Symbol" w:eastAsia="Times New Roman" w:hAnsi="Symbol"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47221991">
    <w:abstractNumId w:val="2"/>
  </w:num>
  <w:num w:numId="2" w16cid:durableId="1481731145">
    <w:abstractNumId w:val="9"/>
  </w:num>
  <w:num w:numId="3" w16cid:durableId="189687683">
    <w:abstractNumId w:val="1"/>
  </w:num>
  <w:num w:numId="4" w16cid:durableId="1004939818">
    <w:abstractNumId w:val="11"/>
  </w:num>
  <w:num w:numId="5" w16cid:durableId="3364214">
    <w:abstractNumId w:val="12"/>
  </w:num>
  <w:num w:numId="6" w16cid:durableId="79984136">
    <w:abstractNumId w:val="8"/>
  </w:num>
  <w:num w:numId="7" w16cid:durableId="189688611">
    <w:abstractNumId w:val="4"/>
  </w:num>
  <w:num w:numId="8" w16cid:durableId="843280449">
    <w:abstractNumId w:val="10"/>
  </w:num>
  <w:num w:numId="9" w16cid:durableId="1657341891">
    <w:abstractNumId w:val="0"/>
  </w:num>
  <w:num w:numId="10" w16cid:durableId="1672105378">
    <w:abstractNumId w:val="13"/>
  </w:num>
  <w:num w:numId="11" w16cid:durableId="2123452212">
    <w:abstractNumId w:val="5"/>
  </w:num>
  <w:num w:numId="12" w16cid:durableId="38822585">
    <w:abstractNumId w:val="6"/>
  </w:num>
  <w:num w:numId="13" w16cid:durableId="696276382">
    <w:abstractNumId w:val="3"/>
  </w:num>
  <w:num w:numId="14" w16cid:durableId="10318056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E9"/>
    <w:rsid w:val="000005D3"/>
    <w:rsid w:val="00002B70"/>
    <w:rsid w:val="00013763"/>
    <w:rsid w:val="000213E4"/>
    <w:rsid w:val="00036893"/>
    <w:rsid w:val="000378CA"/>
    <w:rsid w:val="0004430D"/>
    <w:rsid w:val="00045F4A"/>
    <w:rsid w:val="00053D91"/>
    <w:rsid w:val="000555F6"/>
    <w:rsid w:val="0006492A"/>
    <w:rsid w:val="0008709F"/>
    <w:rsid w:val="000A001C"/>
    <w:rsid w:val="000A1FB5"/>
    <w:rsid w:val="000A35FE"/>
    <w:rsid w:val="000A6482"/>
    <w:rsid w:val="000B345F"/>
    <w:rsid w:val="000D0FE7"/>
    <w:rsid w:val="000F17FC"/>
    <w:rsid w:val="000F1A67"/>
    <w:rsid w:val="00136D71"/>
    <w:rsid w:val="00140261"/>
    <w:rsid w:val="00154BF8"/>
    <w:rsid w:val="00170DE3"/>
    <w:rsid w:val="00171280"/>
    <w:rsid w:val="00183893"/>
    <w:rsid w:val="00190348"/>
    <w:rsid w:val="001947D3"/>
    <w:rsid w:val="001962F0"/>
    <w:rsid w:val="00196F84"/>
    <w:rsid w:val="001A2C7B"/>
    <w:rsid w:val="001A6241"/>
    <w:rsid w:val="001B1A11"/>
    <w:rsid w:val="001B3CA4"/>
    <w:rsid w:val="001B793F"/>
    <w:rsid w:val="001C3530"/>
    <w:rsid w:val="001C4AF3"/>
    <w:rsid w:val="001D717D"/>
    <w:rsid w:val="001E0DC4"/>
    <w:rsid w:val="001E627B"/>
    <w:rsid w:val="001E774F"/>
    <w:rsid w:val="00207F4B"/>
    <w:rsid w:val="00216132"/>
    <w:rsid w:val="002213CB"/>
    <w:rsid w:val="00221727"/>
    <w:rsid w:val="00226100"/>
    <w:rsid w:val="002331EC"/>
    <w:rsid w:val="00234E83"/>
    <w:rsid w:val="00234EF2"/>
    <w:rsid w:val="0025451F"/>
    <w:rsid w:val="00261B3C"/>
    <w:rsid w:val="0027775D"/>
    <w:rsid w:val="00293D9D"/>
    <w:rsid w:val="00293FE9"/>
    <w:rsid w:val="002B3DD8"/>
    <w:rsid w:val="002D0718"/>
    <w:rsid w:val="002D0EB3"/>
    <w:rsid w:val="002D492D"/>
    <w:rsid w:val="002E01C9"/>
    <w:rsid w:val="002E04D8"/>
    <w:rsid w:val="002E430B"/>
    <w:rsid w:val="00311107"/>
    <w:rsid w:val="00316E88"/>
    <w:rsid w:val="00317ABC"/>
    <w:rsid w:val="003412DD"/>
    <w:rsid w:val="00357A9B"/>
    <w:rsid w:val="00360F36"/>
    <w:rsid w:val="00370627"/>
    <w:rsid w:val="00395B04"/>
    <w:rsid w:val="003A72E1"/>
    <w:rsid w:val="003B1742"/>
    <w:rsid w:val="003B36CD"/>
    <w:rsid w:val="003B5517"/>
    <w:rsid w:val="003C4195"/>
    <w:rsid w:val="003F0134"/>
    <w:rsid w:val="003F0B5C"/>
    <w:rsid w:val="00405C34"/>
    <w:rsid w:val="00457D88"/>
    <w:rsid w:val="0046136D"/>
    <w:rsid w:val="00475565"/>
    <w:rsid w:val="004A2FB9"/>
    <w:rsid w:val="004B25F4"/>
    <w:rsid w:val="004B6292"/>
    <w:rsid w:val="004C70FE"/>
    <w:rsid w:val="004D3C45"/>
    <w:rsid w:val="004D4333"/>
    <w:rsid w:val="004F7FE2"/>
    <w:rsid w:val="00512089"/>
    <w:rsid w:val="00516878"/>
    <w:rsid w:val="00517D2B"/>
    <w:rsid w:val="00531451"/>
    <w:rsid w:val="00533DCD"/>
    <w:rsid w:val="005372C5"/>
    <w:rsid w:val="00544102"/>
    <w:rsid w:val="005679D6"/>
    <w:rsid w:val="00575165"/>
    <w:rsid w:val="00583EBF"/>
    <w:rsid w:val="00591449"/>
    <w:rsid w:val="005965C8"/>
    <w:rsid w:val="005D7CEE"/>
    <w:rsid w:val="005F563A"/>
    <w:rsid w:val="005F6421"/>
    <w:rsid w:val="006018F1"/>
    <w:rsid w:val="00611B15"/>
    <w:rsid w:val="00622E64"/>
    <w:rsid w:val="00632803"/>
    <w:rsid w:val="00635A58"/>
    <w:rsid w:val="00646B87"/>
    <w:rsid w:val="006533B1"/>
    <w:rsid w:val="0065498B"/>
    <w:rsid w:val="00655396"/>
    <w:rsid w:val="00661552"/>
    <w:rsid w:val="00673DF3"/>
    <w:rsid w:val="006C0468"/>
    <w:rsid w:val="006C50E8"/>
    <w:rsid w:val="006D2C98"/>
    <w:rsid w:val="006E6FEC"/>
    <w:rsid w:val="006E76D1"/>
    <w:rsid w:val="006E7BE1"/>
    <w:rsid w:val="007015ED"/>
    <w:rsid w:val="0070287A"/>
    <w:rsid w:val="00707F50"/>
    <w:rsid w:val="00715163"/>
    <w:rsid w:val="00716AA3"/>
    <w:rsid w:val="007265FE"/>
    <w:rsid w:val="00726A55"/>
    <w:rsid w:val="00740D07"/>
    <w:rsid w:val="00751959"/>
    <w:rsid w:val="0075777E"/>
    <w:rsid w:val="007660B0"/>
    <w:rsid w:val="00772A65"/>
    <w:rsid w:val="007802E1"/>
    <w:rsid w:val="007A7362"/>
    <w:rsid w:val="007B4AB6"/>
    <w:rsid w:val="007C66FC"/>
    <w:rsid w:val="00800772"/>
    <w:rsid w:val="008012BD"/>
    <w:rsid w:val="00823B0C"/>
    <w:rsid w:val="00833044"/>
    <w:rsid w:val="008424B7"/>
    <w:rsid w:val="00844968"/>
    <w:rsid w:val="00854271"/>
    <w:rsid w:val="00855A80"/>
    <w:rsid w:val="00873349"/>
    <w:rsid w:val="0087675C"/>
    <w:rsid w:val="00877AA4"/>
    <w:rsid w:val="00884CEC"/>
    <w:rsid w:val="00892840"/>
    <w:rsid w:val="00897D1A"/>
    <w:rsid w:val="008E6DBE"/>
    <w:rsid w:val="009059D7"/>
    <w:rsid w:val="00905B0C"/>
    <w:rsid w:val="00912C22"/>
    <w:rsid w:val="00914A58"/>
    <w:rsid w:val="00916A89"/>
    <w:rsid w:val="00917B57"/>
    <w:rsid w:val="009337B9"/>
    <w:rsid w:val="00947283"/>
    <w:rsid w:val="009572F3"/>
    <w:rsid w:val="00981CEE"/>
    <w:rsid w:val="00982250"/>
    <w:rsid w:val="009862E4"/>
    <w:rsid w:val="009944CD"/>
    <w:rsid w:val="009A6FC0"/>
    <w:rsid w:val="009D7E56"/>
    <w:rsid w:val="009E3369"/>
    <w:rsid w:val="009E6932"/>
    <w:rsid w:val="00A235FD"/>
    <w:rsid w:val="00A25547"/>
    <w:rsid w:val="00A328E8"/>
    <w:rsid w:val="00A51FD2"/>
    <w:rsid w:val="00A547A0"/>
    <w:rsid w:val="00A80C7F"/>
    <w:rsid w:val="00A8180B"/>
    <w:rsid w:val="00A94126"/>
    <w:rsid w:val="00AA1DEA"/>
    <w:rsid w:val="00AB2413"/>
    <w:rsid w:val="00AB384E"/>
    <w:rsid w:val="00AC3FDB"/>
    <w:rsid w:val="00AC61BF"/>
    <w:rsid w:val="00AD023A"/>
    <w:rsid w:val="00AD4A36"/>
    <w:rsid w:val="00AE0E96"/>
    <w:rsid w:val="00AE17E5"/>
    <w:rsid w:val="00AE3BEB"/>
    <w:rsid w:val="00AF0D13"/>
    <w:rsid w:val="00AF5FC4"/>
    <w:rsid w:val="00B005E1"/>
    <w:rsid w:val="00B04222"/>
    <w:rsid w:val="00B05844"/>
    <w:rsid w:val="00B131D2"/>
    <w:rsid w:val="00B31674"/>
    <w:rsid w:val="00B43DAC"/>
    <w:rsid w:val="00B52CBE"/>
    <w:rsid w:val="00B65066"/>
    <w:rsid w:val="00B763AC"/>
    <w:rsid w:val="00B91BC3"/>
    <w:rsid w:val="00BA0AE9"/>
    <w:rsid w:val="00BA7E12"/>
    <w:rsid w:val="00BB1B7C"/>
    <w:rsid w:val="00BC580E"/>
    <w:rsid w:val="00BC58E5"/>
    <w:rsid w:val="00BC67DD"/>
    <w:rsid w:val="00BE26A9"/>
    <w:rsid w:val="00BF1CC4"/>
    <w:rsid w:val="00BF563C"/>
    <w:rsid w:val="00C15A75"/>
    <w:rsid w:val="00C16582"/>
    <w:rsid w:val="00C23224"/>
    <w:rsid w:val="00C2725E"/>
    <w:rsid w:val="00C341E6"/>
    <w:rsid w:val="00C3511E"/>
    <w:rsid w:val="00C51528"/>
    <w:rsid w:val="00C735E3"/>
    <w:rsid w:val="00C74DFC"/>
    <w:rsid w:val="00C9585F"/>
    <w:rsid w:val="00CC477F"/>
    <w:rsid w:val="00CC5084"/>
    <w:rsid w:val="00CF2236"/>
    <w:rsid w:val="00D16F06"/>
    <w:rsid w:val="00D17CCD"/>
    <w:rsid w:val="00D2232A"/>
    <w:rsid w:val="00D45565"/>
    <w:rsid w:val="00D55531"/>
    <w:rsid w:val="00D65759"/>
    <w:rsid w:val="00D8396D"/>
    <w:rsid w:val="00D85F92"/>
    <w:rsid w:val="00D8745C"/>
    <w:rsid w:val="00D911F9"/>
    <w:rsid w:val="00DB288F"/>
    <w:rsid w:val="00DB2E3D"/>
    <w:rsid w:val="00DB3019"/>
    <w:rsid w:val="00DB4054"/>
    <w:rsid w:val="00DE6E5D"/>
    <w:rsid w:val="00E11B07"/>
    <w:rsid w:val="00E228C4"/>
    <w:rsid w:val="00E32586"/>
    <w:rsid w:val="00E6315F"/>
    <w:rsid w:val="00E65E1D"/>
    <w:rsid w:val="00E67F58"/>
    <w:rsid w:val="00E719AF"/>
    <w:rsid w:val="00E722A2"/>
    <w:rsid w:val="00E752DC"/>
    <w:rsid w:val="00E75B0F"/>
    <w:rsid w:val="00E80743"/>
    <w:rsid w:val="00E8530F"/>
    <w:rsid w:val="00E861D9"/>
    <w:rsid w:val="00E90445"/>
    <w:rsid w:val="00E906ED"/>
    <w:rsid w:val="00E91562"/>
    <w:rsid w:val="00E967A4"/>
    <w:rsid w:val="00EA0465"/>
    <w:rsid w:val="00EB1217"/>
    <w:rsid w:val="00EC121A"/>
    <w:rsid w:val="00EC5C02"/>
    <w:rsid w:val="00ED76F8"/>
    <w:rsid w:val="00EE2959"/>
    <w:rsid w:val="00EE7B8B"/>
    <w:rsid w:val="00F000AB"/>
    <w:rsid w:val="00F0777C"/>
    <w:rsid w:val="00F20FF8"/>
    <w:rsid w:val="00F400A4"/>
    <w:rsid w:val="00F42DC1"/>
    <w:rsid w:val="00F522E8"/>
    <w:rsid w:val="00F768DA"/>
    <w:rsid w:val="00F80D40"/>
    <w:rsid w:val="00FA4E60"/>
    <w:rsid w:val="00FB411C"/>
    <w:rsid w:val="00FB4D0A"/>
    <w:rsid w:val="00FD1A8F"/>
    <w:rsid w:val="00FE3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9E5B"/>
  <w15:chartTrackingRefBased/>
  <w15:docId w15:val="{FA2220BF-CFD3-4384-9D5D-7802D39E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F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3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FE9"/>
    <w:pPr>
      <w:ind w:left="720"/>
      <w:contextualSpacing/>
    </w:pPr>
  </w:style>
  <w:style w:type="character" w:styleId="CommentReference">
    <w:name w:val="annotation reference"/>
    <w:basedOn w:val="DefaultParagraphFont"/>
    <w:uiPriority w:val="99"/>
    <w:semiHidden/>
    <w:unhideWhenUsed/>
    <w:rsid w:val="00707F50"/>
    <w:rPr>
      <w:sz w:val="16"/>
      <w:szCs w:val="16"/>
    </w:rPr>
  </w:style>
  <w:style w:type="paragraph" w:styleId="CommentText">
    <w:name w:val="annotation text"/>
    <w:basedOn w:val="Normal"/>
    <w:link w:val="CommentTextChar"/>
    <w:uiPriority w:val="99"/>
    <w:unhideWhenUsed/>
    <w:rsid w:val="00707F50"/>
    <w:rPr>
      <w:sz w:val="20"/>
      <w:szCs w:val="20"/>
    </w:rPr>
  </w:style>
  <w:style w:type="character" w:customStyle="1" w:styleId="CommentTextChar">
    <w:name w:val="Comment Text Char"/>
    <w:basedOn w:val="DefaultParagraphFont"/>
    <w:link w:val="CommentText"/>
    <w:uiPriority w:val="99"/>
    <w:rsid w:val="00707F5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07F50"/>
    <w:rPr>
      <w:b/>
      <w:bCs/>
    </w:rPr>
  </w:style>
  <w:style w:type="character" w:customStyle="1" w:styleId="CommentSubjectChar">
    <w:name w:val="Comment Subject Char"/>
    <w:basedOn w:val="CommentTextChar"/>
    <w:link w:val="CommentSubject"/>
    <w:uiPriority w:val="99"/>
    <w:semiHidden/>
    <w:rsid w:val="00707F50"/>
    <w:rPr>
      <w:rFonts w:ascii="Calibri" w:hAnsi="Calibri" w:cs="Calibri"/>
      <w:b/>
      <w:bCs/>
      <w:sz w:val="20"/>
      <w:szCs w:val="20"/>
    </w:rPr>
  </w:style>
  <w:style w:type="character" w:styleId="Strong">
    <w:name w:val="Strong"/>
    <w:basedOn w:val="DefaultParagraphFont"/>
    <w:uiPriority w:val="22"/>
    <w:qFormat/>
    <w:rsid w:val="001E0D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5604">
      <w:bodyDiv w:val="1"/>
      <w:marLeft w:val="0"/>
      <w:marRight w:val="0"/>
      <w:marTop w:val="0"/>
      <w:marBottom w:val="0"/>
      <w:divBdr>
        <w:top w:val="none" w:sz="0" w:space="0" w:color="auto"/>
        <w:left w:val="none" w:sz="0" w:space="0" w:color="auto"/>
        <w:bottom w:val="none" w:sz="0" w:space="0" w:color="auto"/>
        <w:right w:val="none" w:sz="0" w:space="0" w:color="auto"/>
      </w:divBdr>
    </w:div>
    <w:div w:id="70467712">
      <w:bodyDiv w:val="1"/>
      <w:marLeft w:val="0"/>
      <w:marRight w:val="0"/>
      <w:marTop w:val="0"/>
      <w:marBottom w:val="0"/>
      <w:divBdr>
        <w:top w:val="none" w:sz="0" w:space="0" w:color="auto"/>
        <w:left w:val="none" w:sz="0" w:space="0" w:color="auto"/>
        <w:bottom w:val="none" w:sz="0" w:space="0" w:color="auto"/>
        <w:right w:val="none" w:sz="0" w:space="0" w:color="auto"/>
      </w:divBdr>
    </w:div>
    <w:div w:id="572350644">
      <w:bodyDiv w:val="1"/>
      <w:marLeft w:val="0"/>
      <w:marRight w:val="0"/>
      <w:marTop w:val="0"/>
      <w:marBottom w:val="0"/>
      <w:divBdr>
        <w:top w:val="none" w:sz="0" w:space="0" w:color="auto"/>
        <w:left w:val="none" w:sz="0" w:space="0" w:color="auto"/>
        <w:bottom w:val="none" w:sz="0" w:space="0" w:color="auto"/>
        <w:right w:val="none" w:sz="0" w:space="0" w:color="auto"/>
      </w:divBdr>
    </w:div>
    <w:div w:id="832449624">
      <w:bodyDiv w:val="1"/>
      <w:marLeft w:val="0"/>
      <w:marRight w:val="0"/>
      <w:marTop w:val="0"/>
      <w:marBottom w:val="0"/>
      <w:divBdr>
        <w:top w:val="none" w:sz="0" w:space="0" w:color="auto"/>
        <w:left w:val="none" w:sz="0" w:space="0" w:color="auto"/>
        <w:bottom w:val="none" w:sz="0" w:space="0" w:color="auto"/>
        <w:right w:val="none" w:sz="0" w:space="0" w:color="auto"/>
      </w:divBdr>
    </w:div>
    <w:div w:id="926118119">
      <w:bodyDiv w:val="1"/>
      <w:marLeft w:val="0"/>
      <w:marRight w:val="0"/>
      <w:marTop w:val="0"/>
      <w:marBottom w:val="0"/>
      <w:divBdr>
        <w:top w:val="none" w:sz="0" w:space="0" w:color="auto"/>
        <w:left w:val="none" w:sz="0" w:space="0" w:color="auto"/>
        <w:bottom w:val="none" w:sz="0" w:space="0" w:color="auto"/>
        <w:right w:val="none" w:sz="0" w:space="0" w:color="auto"/>
      </w:divBdr>
    </w:div>
    <w:div w:id="1109088469">
      <w:bodyDiv w:val="1"/>
      <w:marLeft w:val="0"/>
      <w:marRight w:val="0"/>
      <w:marTop w:val="0"/>
      <w:marBottom w:val="0"/>
      <w:divBdr>
        <w:top w:val="none" w:sz="0" w:space="0" w:color="auto"/>
        <w:left w:val="none" w:sz="0" w:space="0" w:color="auto"/>
        <w:bottom w:val="none" w:sz="0" w:space="0" w:color="auto"/>
        <w:right w:val="none" w:sz="0" w:space="0" w:color="auto"/>
      </w:divBdr>
    </w:div>
    <w:div w:id="1229151826">
      <w:bodyDiv w:val="1"/>
      <w:marLeft w:val="0"/>
      <w:marRight w:val="0"/>
      <w:marTop w:val="0"/>
      <w:marBottom w:val="0"/>
      <w:divBdr>
        <w:top w:val="none" w:sz="0" w:space="0" w:color="auto"/>
        <w:left w:val="none" w:sz="0" w:space="0" w:color="auto"/>
        <w:bottom w:val="none" w:sz="0" w:space="0" w:color="auto"/>
        <w:right w:val="none" w:sz="0" w:space="0" w:color="auto"/>
      </w:divBdr>
    </w:div>
    <w:div w:id="1402100550">
      <w:bodyDiv w:val="1"/>
      <w:marLeft w:val="0"/>
      <w:marRight w:val="0"/>
      <w:marTop w:val="0"/>
      <w:marBottom w:val="0"/>
      <w:divBdr>
        <w:top w:val="none" w:sz="0" w:space="0" w:color="auto"/>
        <w:left w:val="none" w:sz="0" w:space="0" w:color="auto"/>
        <w:bottom w:val="none" w:sz="0" w:space="0" w:color="auto"/>
        <w:right w:val="none" w:sz="0" w:space="0" w:color="auto"/>
      </w:divBdr>
    </w:div>
    <w:div w:id="1527013129">
      <w:bodyDiv w:val="1"/>
      <w:marLeft w:val="0"/>
      <w:marRight w:val="0"/>
      <w:marTop w:val="0"/>
      <w:marBottom w:val="0"/>
      <w:divBdr>
        <w:top w:val="none" w:sz="0" w:space="0" w:color="auto"/>
        <w:left w:val="none" w:sz="0" w:space="0" w:color="auto"/>
        <w:bottom w:val="none" w:sz="0" w:space="0" w:color="auto"/>
        <w:right w:val="none" w:sz="0" w:space="0" w:color="auto"/>
      </w:divBdr>
    </w:div>
    <w:div w:id="1619944489">
      <w:bodyDiv w:val="1"/>
      <w:marLeft w:val="0"/>
      <w:marRight w:val="0"/>
      <w:marTop w:val="0"/>
      <w:marBottom w:val="0"/>
      <w:divBdr>
        <w:top w:val="none" w:sz="0" w:space="0" w:color="auto"/>
        <w:left w:val="none" w:sz="0" w:space="0" w:color="auto"/>
        <w:bottom w:val="none" w:sz="0" w:space="0" w:color="auto"/>
        <w:right w:val="none" w:sz="0" w:space="0" w:color="auto"/>
      </w:divBdr>
    </w:div>
    <w:div w:id="1640762529">
      <w:bodyDiv w:val="1"/>
      <w:marLeft w:val="0"/>
      <w:marRight w:val="0"/>
      <w:marTop w:val="0"/>
      <w:marBottom w:val="0"/>
      <w:divBdr>
        <w:top w:val="none" w:sz="0" w:space="0" w:color="auto"/>
        <w:left w:val="none" w:sz="0" w:space="0" w:color="auto"/>
        <w:bottom w:val="none" w:sz="0" w:space="0" w:color="auto"/>
        <w:right w:val="none" w:sz="0" w:space="0" w:color="auto"/>
      </w:divBdr>
    </w:div>
    <w:div w:id="1745951049">
      <w:bodyDiv w:val="1"/>
      <w:marLeft w:val="0"/>
      <w:marRight w:val="0"/>
      <w:marTop w:val="0"/>
      <w:marBottom w:val="0"/>
      <w:divBdr>
        <w:top w:val="none" w:sz="0" w:space="0" w:color="auto"/>
        <w:left w:val="none" w:sz="0" w:space="0" w:color="auto"/>
        <w:bottom w:val="none" w:sz="0" w:space="0" w:color="auto"/>
        <w:right w:val="none" w:sz="0" w:space="0" w:color="auto"/>
      </w:divBdr>
    </w:div>
    <w:div w:id="1800294694">
      <w:bodyDiv w:val="1"/>
      <w:marLeft w:val="0"/>
      <w:marRight w:val="0"/>
      <w:marTop w:val="0"/>
      <w:marBottom w:val="0"/>
      <w:divBdr>
        <w:top w:val="none" w:sz="0" w:space="0" w:color="auto"/>
        <w:left w:val="none" w:sz="0" w:space="0" w:color="auto"/>
        <w:bottom w:val="none" w:sz="0" w:space="0" w:color="auto"/>
        <w:right w:val="none" w:sz="0" w:space="0" w:color="auto"/>
      </w:divBdr>
    </w:div>
    <w:div w:id="1996765136">
      <w:bodyDiv w:val="1"/>
      <w:marLeft w:val="0"/>
      <w:marRight w:val="0"/>
      <w:marTop w:val="0"/>
      <w:marBottom w:val="0"/>
      <w:divBdr>
        <w:top w:val="none" w:sz="0" w:space="0" w:color="auto"/>
        <w:left w:val="none" w:sz="0" w:space="0" w:color="auto"/>
        <w:bottom w:val="none" w:sz="0" w:space="0" w:color="auto"/>
        <w:right w:val="none" w:sz="0" w:space="0" w:color="auto"/>
      </w:divBdr>
    </w:div>
    <w:div w:id="2030597281">
      <w:bodyDiv w:val="1"/>
      <w:marLeft w:val="0"/>
      <w:marRight w:val="0"/>
      <w:marTop w:val="0"/>
      <w:marBottom w:val="0"/>
      <w:divBdr>
        <w:top w:val="none" w:sz="0" w:space="0" w:color="auto"/>
        <w:left w:val="none" w:sz="0" w:space="0" w:color="auto"/>
        <w:bottom w:val="none" w:sz="0" w:space="0" w:color="auto"/>
        <w:right w:val="none" w:sz="0" w:space="0" w:color="auto"/>
      </w:divBdr>
    </w:div>
    <w:div w:id="20529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Lewis (IBMA-Global)</dc:creator>
  <cp:keywords/>
  <dc:description/>
  <cp:lastModifiedBy>Paula de Vera</cp:lastModifiedBy>
  <cp:revision>18</cp:revision>
  <dcterms:created xsi:type="dcterms:W3CDTF">2025-04-18T11:01:00Z</dcterms:created>
  <dcterms:modified xsi:type="dcterms:W3CDTF">2025-04-28T10:31:00Z</dcterms:modified>
</cp:coreProperties>
</file>